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434416" w:rsidTr="00434416">
        <w:tc>
          <w:tcPr>
            <w:tcW w:w="4820" w:type="dxa"/>
          </w:tcPr>
          <w:p w:rsidR="00434416" w:rsidRDefault="00434416" w:rsidP="00434416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SỞ Y TẾ TỈNH BẾN TRE</w:t>
            </w:r>
          </w:p>
          <w:p w:rsidR="00434416" w:rsidRPr="00434416" w:rsidRDefault="00434416" w:rsidP="00434416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416">
              <w:rPr>
                <w:rFonts w:ascii="Times New Roman" w:hAnsi="Times New Roman" w:cs="Times New Roman"/>
                <w:b/>
                <w:sz w:val="26"/>
                <w:szCs w:val="26"/>
              </w:rPr>
              <w:t>TRUNG TÂM KIỂM SOÁT BỆNH TẬT</w:t>
            </w:r>
          </w:p>
          <w:p w:rsidR="00434416" w:rsidRDefault="00434416" w:rsidP="00434416">
            <w:pPr>
              <w:tabs>
                <w:tab w:val="left" w:pos="450"/>
              </w:tabs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36830</wp:posOffset>
                      </wp:positionV>
                      <wp:extent cx="9525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ED9FEF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9pt,2.9pt" to="144.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95tAEAALYDAAAOAAAAZHJzL2Uyb0RvYy54bWysU8GOEzEMvSPxD1HudKaVFsGo0z10BRcE&#10;FQsfkM04nYgkjpzQaf8eJ21n0YIQWu3FEyfv2X62Z3179E4cgJLF0MvlopUCgsbBhn0vv3/78Oad&#10;FCmrMCiHAXp5giRvN69frafYwQpHdAOQ4CAhdVPs5Zhz7Jom6RG8SguMEPjRIHmV2aV9M5CaOLp3&#10;zapt3zYT0hAJNaTEt3fnR7mp8Y0Bnb8YkyAL10uuLVdL1T4U22zWqtuTiqPVlzLUM6rwygZOOoe6&#10;U1mJn2T/COWtJkxo8kKjb9AYq6FqYDXL9oma+1FFqFq4OSnObUovF1Z/PuxI2KGXKymC8jyi+0zK&#10;7scsthgCNxBJrEqfppg6hm/Dji5eijsqoo+GfPmyHHGsvT3NvYVjFpov39+sblqegL4+NY+8SCl/&#10;BPSiHHrpbCiqVacOn1LmXAy9QtgpdZwz11M+OShgF76CYSWca1nZdYdg60gcFE9/+LEsKjhWRRaK&#10;sc7NpPbfpAu20KDu1f8SZ3TNiCHPRG8D0t+y5uO1VHPGX1WftRbZDzic6hxqO3g5qrLLIpft+92v&#10;9MffbfMLAAD//wMAUEsDBBQABgAIAAAAIQA3a6nO2gAAAAcBAAAPAAAAZHJzL2Rvd25yZXYueG1s&#10;TI7LTsMwEEX3SPyDNZXYUadF0DTEqRCPFSzSwKJLNx6SqPE4it0k8PVMu6Gr0dG9unPSzWRbMWDv&#10;G0cKFvMIBFLpTEOVgq/Pt9sYhA+ajG4doYIf9LDJrq9SnRg30haHIlSCR8gnWkEdQpdI6csarfZz&#10;1yFx9u16qwNjX0nT65HHbSuXUfQgrW6IP9S6w+cay0NxtApWr+9F3o0vH7+5XMk8H1yIDzulbmbT&#10;0yOIgFP4L8NJn9UhY6e9O5LxomW+W7N6UHDPh/NlfOL9mWWWykv/7A8AAP//AwBQSwECLQAUAAYA&#10;CAAAACEAtoM4kv4AAADhAQAAEwAAAAAAAAAAAAAAAAAAAAAAW0NvbnRlbnRfVHlwZXNdLnhtbFBL&#10;AQItABQABgAIAAAAIQA4/SH/1gAAAJQBAAALAAAAAAAAAAAAAAAAAC8BAABfcmVscy8ucmVsc1BL&#10;AQItABQABgAIAAAAIQBTz+95tAEAALYDAAAOAAAAAAAAAAAAAAAAAC4CAABkcnMvZTJvRG9jLnht&#10;bFBLAQItABQABgAIAAAAIQA3a6nO2gAAAAcBAAAPAAAAAAAAAAAAAAAAAA4EAABkcnMvZG93bnJl&#10;di54bWxQSwUGAAAAAAQABADzAAAAFQ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Số:             /KSBT-TMS</w:t>
            </w:r>
          </w:p>
          <w:p w:rsidR="00434416" w:rsidRDefault="005F2433" w:rsidP="005F2433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V/v Mời báo</w:t>
            </w:r>
            <w:r w:rsidR="00434599">
              <w:rPr>
                <w:rFonts w:ascii="Times New Roman" w:hAnsi="Times New Roman" w:cs="Times New Roman"/>
                <w:sz w:val="26"/>
                <w:szCs w:val="26"/>
              </w:rPr>
              <w:t xml:space="preserve"> giá hóa chất và y dụng cụ</w:t>
            </w:r>
          </w:p>
        </w:tc>
        <w:tc>
          <w:tcPr>
            <w:tcW w:w="5670" w:type="dxa"/>
          </w:tcPr>
          <w:p w:rsidR="00434416" w:rsidRPr="00434416" w:rsidRDefault="00434416" w:rsidP="00434416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416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434416" w:rsidRPr="00434416" w:rsidRDefault="00434416" w:rsidP="00434416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416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434416" w:rsidRPr="00434416" w:rsidRDefault="00434416" w:rsidP="00434416">
            <w:pPr>
              <w:tabs>
                <w:tab w:val="left" w:pos="450"/>
              </w:tabs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41275</wp:posOffset>
                      </wp:positionV>
                      <wp:extent cx="22860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D283C9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pt,3.25pt" to="227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93tQEAALcDAAAOAAAAZHJzL2Uyb0RvYy54bWysU8Fu2zAMvQ/YPwi6L3aCoiiMOD2k6C7D&#10;FqzbB6gyFQuVRIHSEufvRymJO2zDMAy70KL0HslH0uv7yTtxAEoWQy+Xi1YKCBoHG/a9/Prl8d2d&#10;FCmrMCiHAXp5giTvN2/frI+xgxWO6AYgwUFC6o6xl2POsWuapEfwKi0wQuBHg+RVZpf2zUDqyNG9&#10;a1Zte9sckYZIqCElvn04P8pNjW8M6PzJmARZuF5ybblaqva52GazVt2eVBytvpSh/qEKr2zgpHOo&#10;B5WV+Eb2l1DeasKEJi80+gaNsRqqBlazbH9S8zSqCFULNyfFuU3p/4XVHw87Enbo5Y0UQXke0VMm&#10;ZfdjFlsMgRuIJG5Kn44xdQzfhh1dvBR3VERPhnz5shwx1d6e5t7ClIXmy9Xq7rZteQT6+ta8EiOl&#10;/B7Qi3LopbOhyFadOnxImZMx9AphpxRyTl1P+eSggF34DIalcLJlZdclgq0jcVA8/uFlWWRwrIos&#10;FGOdm0ntn0kXbKFBXay/Jc7omhFDnoneBqTfZc3TtVRzxl9Vn7UW2c84nOogajt4O6qyyyaX9fvR&#10;r/TX/23zHQAA//8DAFBLAwQUAAYACAAAACEA1U6Wm9oAAAAGAQAADwAAAGRycy9kb3ducmV2Lnht&#10;bEyOTU/DMBBE70j9D9ZW4kY3VKQtIU5V8XEqhxA4cHTjJYkar6PYTQK/vi4XOD7NaOal28m0YqDe&#10;NZYl3C4iEMSl1Q1XEj7eX242IJxXrFVrmSR8k4NtNrtKVaLtyG80FL4SYYRdoiTU3ncJoitrMsot&#10;bEccsi/bG+UD9hXqXo1h3LS4jKIVGtVweKhVR481lcfiZCSsn/dF3o1Prz85rjHPB+s3x08pr+fT&#10;7gGEp8n/leGiH9QhC04He2LtRCvhPg7mXsIqBhHiu/jCh1/GLMX/+tkZAAD//wMAUEsBAi0AFAAG&#10;AAgAAAAhALaDOJL+AAAA4QEAABMAAAAAAAAAAAAAAAAAAAAAAFtDb250ZW50X1R5cGVzXS54bWxQ&#10;SwECLQAUAAYACAAAACEAOP0h/9YAAACUAQAACwAAAAAAAAAAAAAAAAAvAQAAX3JlbHMvLnJlbHNQ&#10;SwECLQAUAAYACAAAACEAH6EPd7UBAAC3AwAADgAAAAAAAAAAAAAAAAAuAgAAZHJzL2Uyb0RvYy54&#10;bWxQSwECLQAUAAYACAAAACEA1U6Wm9oAAAAGAQAADwAAAAAAAAAAAAAAAAAPBAAAZHJzL2Rvd25y&#10;ZXYueG1sUEsFBgAAAAAEAAQA8wAAABYFAAAAAA==&#10;" strokecolor="black [3040]"/>
                  </w:pict>
                </mc:Fallback>
              </mc:AlternateContent>
            </w:r>
            <w:r w:rsidRPr="00434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Bến Tre, ngày          tháng </w:t>
            </w:r>
            <w:r w:rsidR="00E2248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34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</w:tc>
      </w:tr>
    </w:tbl>
    <w:p w:rsidR="00137141" w:rsidRPr="006E55CE" w:rsidRDefault="00137141" w:rsidP="00D30F80">
      <w:pPr>
        <w:tabs>
          <w:tab w:val="left" w:pos="450"/>
        </w:tabs>
        <w:rPr>
          <w:rFonts w:ascii="Times New Roman" w:hAnsi="Times New Roman" w:cs="Times New Roman"/>
          <w:sz w:val="26"/>
          <w:szCs w:val="26"/>
        </w:rPr>
      </w:pPr>
    </w:p>
    <w:p w:rsidR="00423114" w:rsidRDefault="00252A5F" w:rsidP="00497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65D">
        <w:rPr>
          <w:rFonts w:ascii="Times New Roman" w:hAnsi="Times New Roman" w:cs="Times New Roman"/>
          <w:sz w:val="28"/>
          <w:szCs w:val="28"/>
        </w:rPr>
        <w:t>Kính gửi</w:t>
      </w:r>
      <w:bookmarkStart w:id="0" w:name="_GoBack"/>
      <w:bookmarkEnd w:id="0"/>
      <w:r w:rsidRPr="0089365D">
        <w:rPr>
          <w:rFonts w:ascii="Times New Roman" w:hAnsi="Times New Roman" w:cs="Times New Roman"/>
          <w:sz w:val="28"/>
          <w:szCs w:val="28"/>
        </w:rPr>
        <w:t>: Các Công ty cung ứ</w:t>
      </w:r>
      <w:r w:rsidR="002F7298">
        <w:rPr>
          <w:rFonts w:ascii="Times New Roman" w:hAnsi="Times New Roman" w:cs="Times New Roman"/>
          <w:sz w:val="28"/>
          <w:szCs w:val="28"/>
        </w:rPr>
        <w:t>ng hoá chất, dụng cụ</w:t>
      </w:r>
      <w:r w:rsidR="00430D65">
        <w:rPr>
          <w:rFonts w:ascii="Times New Roman" w:hAnsi="Times New Roman" w:cs="Times New Roman"/>
          <w:sz w:val="28"/>
          <w:szCs w:val="28"/>
        </w:rPr>
        <w:t>.</w:t>
      </w:r>
    </w:p>
    <w:p w:rsidR="00497F7B" w:rsidRPr="0089365D" w:rsidRDefault="00497F7B" w:rsidP="00497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A5F" w:rsidRDefault="00252A5F" w:rsidP="00931F38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cứ vào nhu cầu của Trung tâm Kiểm soát bệnh tật tỉnh Bến Tre</w:t>
      </w:r>
      <w:r w:rsidR="007722FD">
        <w:rPr>
          <w:rFonts w:ascii="Times New Roman" w:hAnsi="Times New Roman" w:cs="Times New Roman"/>
          <w:sz w:val="28"/>
          <w:szCs w:val="28"/>
        </w:rPr>
        <w:t>.</w:t>
      </w:r>
    </w:p>
    <w:p w:rsidR="00252A5F" w:rsidRDefault="00430D65" w:rsidP="00931F38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Để có cơ sở </w:t>
      </w:r>
      <w:r w:rsidR="002F7298">
        <w:rPr>
          <w:rFonts w:ascii="Times New Roman" w:hAnsi="Times New Roman" w:cs="Times New Roman"/>
          <w:sz w:val="28"/>
          <w:szCs w:val="28"/>
        </w:rPr>
        <w:t>mua sắm  hoá chất, dụng cụ phục vụ nhu cầu chuyên môn c</w:t>
      </w:r>
      <w:r>
        <w:rPr>
          <w:rFonts w:ascii="Times New Roman" w:hAnsi="Times New Roman" w:cs="Times New Roman"/>
          <w:sz w:val="28"/>
          <w:szCs w:val="28"/>
        </w:rPr>
        <w:t>ủa Trung tâm Kiểm soát bệnh tật</w:t>
      </w:r>
      <w:r w:rsidR="00252A5F">
        <w:rPr>
          <w:rFonts w:ascii="Times New Roman" w:hAnsi="Times New Roman" w:cs="Times New Roman"/>
          <w:sz w:val="28"/>
          <w:szCs w:val="28"/>
        </w:rPr>
        <w:t xml:space="preserve"> (Danh mụ</w:t>
      </w:r>
      <w:r w:rsidR="00336278">
        <w:rPr>
          <w:rFonts w:ascii="Times New Roman" w:hAnsi="Times New Roman" w:cs="Times New Roman"/>
          <w:sz w:val="28"/>
          <w:szCs w:val="28"/>
        </w:rPr>
        <w:t xml:space="preserve">c </w:t>
      </w:r>
      <w:r w:rsidR="00252A5F">
        <w:rPr>
          <w:rFonts w:ascii="Times New Roman" w:hAnsi="Times New Roman" w:cs="Times New Roman"/>
          <w:sz w:val="28"/>
          <w:szCs w:val="28"/>
        </w:rPr>
        <w:t>đính kèm theo).</w:t>
      </w:r>
    </w:p>
    <w:p w:rsidR="00252A5F" w:rsidRDefault="00430D65" w:rsidP="00931F38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Đề nghị các công ty cung cấp </w:t>
      </w:r>
      <w:r w:rsidR="00252A5F">
        <w:rPr>
          <w:rFonts w:ascii="Times New Roman" w:hAnsi="Times New Roman" w:cs="Times New Roman"/>
          <w:sz w:val="28"/>
          <w:szCs w:val="28"/>
        </w:rPr>
        <w:t xml:space="preserve">Bảng báo giá </w:t>
      </w:r>
      <w:r>
        <w:rPr>
          <w:rFonts w:ascii="Times New Roman" w:hAnsi="Times New Roman" w:cs="Times New Roman"/>
          <w:sz w:val="28"/>
          <w:szCs w:val="28"/>
        </w:rPr>
        <w:t>cho Trung tâm Kiểm soát bệnh tật, cụ thể như sau:</w:t>
      </w:r>
    </w:p>
    <w:p w:rsidR="00430D65" w:rsidRDefault="00430D65" w:rsidP="00931F38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Bảng chào giá gốc</w:t>
      </w:r>
      <w:r w:rsidR="00617D2C">
        <w:rPr>
          <w:rFonts w:ascii="Times New Roman" w:hAnsi="Times New Roman" w:cs="Times New Roman"/>
          <w:sz w:val="28"/>
          <w:szCs w:val="28"/>
        </w:rPr>
        <w:t>.</w:t>
      </w:r>
    </w:p>
    <w:p w:rsidR="00430D65" w:rsidRPr="00B77862" w:rsidRDefault="00497F7B" w:rsidP="00931F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7862">
        <w:rPr>
          <w:rFonts w:ascii="Times New Roman" w:hAnsi="Times New Roman" w:cs="Times New Roman"/>
          <w:sz w:val="28"/>
          <w:szCs w:val="28"/>
        </w:rPr>
        <w:t xml:space="preserve">- </w:t>
      </w:r>
      <w:r w:rsidR="00252A5F" w:rsidRPr="00B77862">
        <w:rPr>
          <w:rFonts w:ascii="Times New Roman" w:hAnsi="Times New Roman" w:cs="Times New Roman"/>
          <w:sz w:val="28"/>
          <w:szCs w:val="28"/>
        </w:rPr>
        <w:t>Thời gian công ty cung cấp thông tin báo giá: Từ</w:t>
      </w:r>
      <w:r w:rsidR="00434416" w:rsidRPr="00B77862">
        <w:rPr>
          <w:rFonts w:ascii="Times New Roman" w:hAnsi="Times New Roman" w:cs="Times New Roman"/>
          <w:sz w:val="28"/>
          <w:szCs w:val="28"/>
        </w:rPr>
        <w:t xml:space="preserve"> ngày</w:t>
      </w:r>
      <w:r w:rsidR="00EB7C81" w:rsidRPr="00B77862">
        <w:rPr>
          <w:rFonts w:ascii="Times New Roman" w:hAnsi="Times New Roman" w:cs="Times New Roman"/>
          <w:sz w:val="28"/>
          <w:szCs w:val="28"/>
        </w:rPr>
        <w:t xml:space="preserve"> 1</w:t>
      </w:r>
      <w:r w:rsidR="00434599">
        <w:rPr>
          <w:rFonts w:ascii="Times New Roman" w:hAnsi="Times New Roman" w:cs="Times New Roman"/>
          <w:sz w:val="28"/>
          <w:szCs w:val="28"/>
        </w:rPr>
        <w:t>8</w:t>
      </w:r>
      <w:r w:rsidR="002F7298" w:rsidRPr="00B77862">
        <w:rPr>
          <w:rFonts w:ascii="Times New Roman" w:hAnsi="Times New Roman" w:cs="Times New Roman"/>
          <w:sz w:val="28"/>
          <w:szCs w:val="28"/>
        </w:rPr>
        <w:t>/</w:t>
      </w:r>
      <w:r w:rsidR="00434599">
        <w:rPr>
          <w:rFonts w:ascii="Times New Roman" w:hAnsi="Times New Roman" w:cs="Times New Roman"/>
          <w:sz w:val="28"/>
          <w:szCs w:val="28"/>
        </w:rPr>
        <w:t>4</w:t>
      </w:r>
      <w:r w:rsidR="00434416" w:rsidRPr="00B77862">
        <w:rPr>
          <w:rFonts w:ascii="Times New Roman" w:hAnsi="Times New Roman" w:cs="Times New Roman"/>
          <w:sz w:val="28"/>
          <w:szCs w:val="28"/>
        </w:rPr>
        <w:t xml:space="preserve">/2025 </w:t>
      </w:r>
      <w:r w:rsidR="00430D65" w:rsidRPr="00B77862">
        <w:rPr>
          <w:rFonts w:ascii="Times New Roman" w:hAnsi="Times New Roman" w:cs="Times New Roman"/>
          <w:sz w:val="28"/>
          <w:szCs w:val="28"/>
        </w:rPr>
        <w:t>đế</w:t>
      </w:r>
      <w:r w:rsidR="00434416" w:rsidRPr="00B77862">
        <w:rPr>
          <w:rFonts w:ascii="Times New Roman" w:hAnsi="Times New Roman" w:cs="Times New Roman"/>
          <w:sz w:val="28"/>
          <w:szCs w:val="28"/>
        </w:rPr>
        <w:t xml:space="preserve">n ngày </w:t>
      </w:r>
      <w:r w:rsidR="00434599">
        <w:rPr>
          <w:rFonts w:ascii="Times New Roman" w:hAnsi="Times New Roman" w:cs="Times New Roman"/>
          <w:sz w:val="28"/>
          <w:szCs w:val="28"/>
        </w:rPr>
        <w:t>09</w:t>
      </w:r>
      <w:r w:rsidR="00EB7C81" w:rsidRPr="00B77862">
        <w:rPr>
          <w:rFonts w:ascii="Times New Roman" w:hAnsi="Times New Roman" w:cs="Times New Roman"/>
          <w:sz w:val="28"/>
          <w:szCs w:val="28"/>
        </w:rPr>
        <w:t>giờ 00 ngày 2</w:t>
      </w:r>
      <w:r w:rsidR="00E7021B">
        <w:rPr>
          <w:rFonts w:ascii="Times New Roman" w:hAnsi="Times New Roman" w:cs="Times New Roman"/>
          <w:sz w:val="28"/>
          <w:szCs w:val="28"/>
        </w:rPr>
        <w:t>8</w:t>
      </w:r>
      <w:r w:rsidR="009C3D07" w:rsidRPr="00B77862">
        <w:rPr>
          <w:rFonts w:ascii="Times New Roman" w:hAnsi="Times New Roman" w:cs="Times New Roman"/>
          <w:sz w:val="28"/>
          <w:szCs w:val="28"/>
        </w:rPr>
        <w:t>/</w:t>
      </w:r>
      <w:r w:rsidR="00E7021B">
        <w:rPr>
          <w:rFonts w:ascii="Times New Roman" w:hAnsi="Times New Roman" w:cs="Times New Roman"/>
          <w:sz w:val="28"/>
          <w:szCs w:val="28"/>
        </w:rPr>
        <w:t>4</w:t>
      </w:r>
      <w:r w:rsidR="00434416" w:rsidRPr="00B77862">
        <w:rPr>
          <w:rFonts w:ascii="Times New Roman" w:hAnsi="Times New Roman" w:cs="Times New Roman"/>
          <w:sz w:val="28"/>
          <w:szCs w:val="28"/>
        </w:rPr>
        <w:t>/2025</w:t>
      </w:r>
      <w:r w:rsidR="00B77862" w:rsidRPr="00B77862">
        <w:rPr>
          <w:rFonts w:ascii="Times New Roman" w:hAnsi="Times New Roman" w:cs="Times New Roman"/>
          <w:sz w:val="28"/>
          <w:szCs w:val="28"/>
        </w:rPr>
        <w:t>.</w:t>
      </w:r>
    </w:p>
    <w:p w:rsidR="00C810BD" w:rsidRDefault="00430D65" w:rsidP="00497F7B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0BD">
        <w:rPr>
          <w:rFonts w:ascii="Times New Roman" w:hAnsi="Times New Roman" w:cs="Times New Roman"/>
          <w:sz w:val="28"/>
          <w:szCs w:val="28"/>
        </w:rPr>
        <w:t xml:space="preserve">Hình thức: </w:t>
      </w:r>
    </w:p>
    <w:p w:rsidR="00C810BD" w:rsidRDefault="00C810BD" w:rsidP="00497F7B">
      <w:pPr>
        <w:pStyle w:val="ListParagraph"/>
        <w:spacing w:before="120"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Bản scan </w:t>
      </w:r>
      <w:r w:rsidR="00434416">
        <w:rPr>
          <w:rFonts w:ascii="Times New Roman" w:hAnsi="Times New Roman" w:cs="Times New Roman"/>
          <w:sz w:val="28"/>
          <w:szCs w:val="28"/>
        </w:rPr>
        <w:t xml:space="preserve">có thể </w:t>
      </w:r>
      <w:r>
        <w:rPr>
          <w:rFonts w:ascii="Times New Roman" w:hAnsi="Times New Roman" w:cs="Times New Roman"/>
          <w:sz w:val="28"/>
          <w:szCs w:val="28"/>
        </w:rPr>
        <w:t>gửi</w:t>
      </w:r>
      <w:r w:rsidR="00434416">
        <w:rPr>
          <w:rFonts w:ascii="Times New Roman" w:hAnsi="Times New Roman" w:cs="Times New Roman"/>
          <w:sz w:val="28"/>
          <w:szCs w:val="28"/>
        </w:rPr>
        <w:t xml:space="preserve"> trước</w:t>
      </w:r>
      <w:r>
        <w:rPr>
          <w:rFonts w:ascii="Times New Roman" w:hAnsi="Times New Roman" w:cs="Times New Roman"/>
          <w:sz w:val="28"/>
          <w:szCs w:val="28"/>
        </w:rPr>
        <w:t xml:space="preserve"> qua Email: </w:t>
      </w:r>
      <w:hyperlink r:id="rId7" w:history="1">
        <w:r w:rsidRPr="00B97A24">
          <w:rPr>
            <w:rStyle w:val="Hyperlink"/>
            <w:rFonts w:ascii="Times New Roman" w:hAnsi="Times New Roman" w:cs="Times New Roman"/>
            <w:sz w:val="28"/>
            <w:szCs w:val="28"/>
          </w:rPr>
          <w:t>tomuasamcdc@gmail.com</w:t>
        </w:r>
      </w:hyperlink>
    </w:p>
    <w:p w:rsidR="00C810BD" w:rsidRDefault="00C810BD" w:rsidP="00497F7B">
      <w:pPr>
        <w:spacing w:before="120" w:after="0" w:line="24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Bản giấy gửi về địa chỉ: </w:t>
      </w:r>
      <w:r w:rsidRPr="006E55CE">
        <w:rPr>
          <w:rFonts w:ascii="Times New Roman" w:hAnsi="Times New Roman" w:cs="Times New Roman"/>
          <w:sz w:val="28"/>
          <w:szCs w:val="28"/>
        </w:rPr>
        <w:t>Trung tâm Kiểm soát bệnh tật</w:t>
      </w:r>
      <w:r>
        <w:rPr>
          <w:rFonts w:ascii="Times New Roman" w:hAnsi="Times New Roman" w:cs="Times New Roman"/>
          <w:sz w:val="28"/>
          <w:szCs w:val="28"/>
        </w:rPr>
        <w:t xml:space="preserve"> tỉnh Bến Tre</w:t>
      </w:r>
      <w:r w:rsidRPr="006E55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Địa chỉ</w:t>
      </w:r>
      <w:r w:rsidRPr="006E55CE">
        <w:rPr>
          <w:rFonts w:ascii="Times New Roman" w:hAnsi="Times New Roman" w:cs="Times New Roman"/>
          <w:sz w:val="28"/>
          <w:szCs w:val="28"/>
        </w:rPr>
        <w:t>: Số 230 Nguyễn Văn Tư, Phường 7, Thành phố Bến Tre, tỉnh Bến Tre, Số điện thoạ</w:t>
      </w:r>
      <w:r w:rsidR="00F41FA2">
        <w:rPr>
          <w:rFonts w:ascii="Times New Roman" w:hAnsi="Times New Roman" w:cs="Times New Roman"/>
          <w:sz w:val="28"/>
          <w:szCs w:val="28"/>
        </w:rPr>
        <w:t>i: 02753.822</w:t>
      </w:r>
      <w:r w:rsidRPr="006E55CE">
        <w:rPr>
          <w:rFonts w:ascii="Times New Roman" w:hAnsi="Times New Roman" w:cs="Times New Roman"/>
          <w:sz w:val="28"/>
          <w:szCs w:val="28"/>
        </w:rPr>
        <w:t>353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0BD" w:rsidRDefault="00C810BD" w:rsidP="00497F7B">
      <w:pPr>
        <w:spacing w:before="120" w:after="0" w:line="24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Người nhận: Trần Thị Thanh Hiề</w:t>
      </w:r>
      <w:r w:rsidR="00617D2C">
        <w:rPr>
          <w:rFonts w:ascii="Times New Roman" w:hAnsi="Times New Roman" w:cs="Times New Roman"/>
          <w:sz w:val="28"/>
          <w:szCs w:val="28"/>
        </w:rPr>
        <w:t>n.</w:t>
      </w:r>
    </w:p>
    <w:p w:rsidR="00C810BD" w:rsidRPr="00252A5F" w:rsidRDefault="00C810BD" w:rsidP="00497F7B">
      <w:pPr>
        <w:spacing w:before="120" w:after="0" w:line="24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Ng</w:t>
      </w:r>
      <w:r w:rsidR="00E5741F">
        <w:rPr>
          <w:rFonts w:ascii="Times New Roman" w:hAnsi="Times New Roman" w:cs="Times New Roman"/>
          <w:sz w:val="28"/>
          <w:szCs w:val="28"/>
        </w:rPr>
        <w:t>oài bìa thư ghi rõ: “</w:t>
      </w:r>
      <w:r w:rsidR="002F7298" w:rsidRPr="002F7298">
        <w:rPr>
          <w:rFonts w:ascii="Times New Roman" w:hAnsi="Times New Roman" w:cs="Times New Roman"/>
          <w:sz w:val="28"/>
          <w:szCs w:val="28"/>
        </w:rPr>
        <w:t>Báo giá  hoá chất, dụng cụ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252A5F" w:rsidRDefault="00C810BD" w:rsidP="00497F7B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Trung tâm rất mong nhận được bảng báo giá sớm từ phía các công ty để Trung tâm thực hiện các thủ tục mua sắ</w:t>
      </w:r>
      <w:r w:rsidR="002F729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kịp thời đáp ứng nhu cầu </w:t>
      </w:r>
      <w:r w:rsidR="002F7298">
        <w:rPr>
          <w:rFonts w:ascii="Times New Roman" w:hAnsi="Times New Roman" w:cs="Times New Roman"/>
          <w:sz w:val="28"/>
          <w:szCs w:val="28"/>
        </w:rPr>
        <w:t>chuyên môn</w:t>
      </w:r>
      <w:r>
        <w:rPr>
          <w:rFonts w:ascii="Times New Roman" w:hAnsi="Times New Roman" w:cs="Times New Roman"/>
          <w:sz w:val="28"/>
          <w:szCs w:val="28"/>
        </w:rPr>
        <w:t xml:space="preserve"> tại đơn vị.</w:t>
      </w:r>
    </w:p>
    <w:p w:rsidR="00E840D0" w:rsidRPr="006E55CE" w:rsidRDefault="00C810BD" w:rsidP="00497F7B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Trân trọng./.</w:t>
      </w:r>
    </w:p>
    <w:p w:rsidR="004A4903" w:rsidRPr="004A4903" w:rsidRDefault="00423114" w:rsidP="00432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2AA">
        <w:rPr>
          <w:rFonts w:ascii="Times New Roman" w:hAnsi="Times New Roman" w:cs="Times New Roman"/>
          <w:b/>
          <w:i/>
          <w:sz w:val="24"/>
          <w:szCs w:val="24"/>
        </w:rPr>
        <w:t>Nơi nhận:</w:t>
      </w:r>
      <w:r w:rsidR="004A4903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</w:t>
      </w:r>
      <w:r w:rsidR="00DE62AA">
        <w:rPr>
          <w:rFonts w:ascii="Times New Roman" w:hAnsi="Times New Roman" w:cs="Times New Roman"/>
          <w:b/>
          <w:i/>
          <w:sz w:val="26"/>
          <w:szCs w:val="26"/>
        </w:rPr>
        <w:t xml:space="preserve">         </w:t>
      </w:r>
      <w:r w:rsidR="004A4903">
        <w:rPr>
          <w:rFonts w:ascii="Times New Roman" w:hAnsi="Times New Roman" w:cs="Times New Roman"/>
          <w:b/>
          <w:i/>
          <w:sz w:val="26"/>
          <w:szCs w:val="26"/>
        </w:rPr>
        <w:t xml:space="preserve">                </w:t>
      </w:r>
      <w:r w:rsidR="004A4903" w:rsidRPr="006E55CE">
        <w:rPr>
          <w:rFonts w:ascii="Times New Roman" w:hAnsi="Times New Roman" w:cs="Times New Roman"/>
          <w:b/>
          <w:sz w:val="28"/>
          <w:szCs w:val="28"/>
        </w:rPr>
        <w:t>GIÁM ĐỐC</w:t>
      </w:r>
    </w:p>
    <w:p w:rsidR="00423114" w:rsidRPr="00DE62AA" w:rsidRDefault="004A4903" w:rsidP="00432E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2AA">
        <w:rPr>
          <w:rFonts w:ascii="Times New Roman" w:hAnsi="Times New Roman" w:cs="Times New Roman"/>
        </w:rPr>
        <w:t>- Đăng tải trên web củ</w:t>
      </w:r>
      <w:r w:rsidR="001837FC">
        <w:rPr>
          <w:rFonts w:ascii="Times New Roman" w:hAnsi="Times New Roman" w:cs="Times New Roman"/>
        </w:rPr>
        <w:t>a CDC</w:t>
      </w:r>
      <w:r w:rsidRPr="00DE62AA">
        <w:rPr>
          <w:rFonts w:ascii="Times New Roman" w:hAnsi="Times New Roman" w:cs="Times New Roman"/>
        </w:rPr>
        <w:t xml:space="preserve"> Bến Tre;</w:t>
      </w:r>
      <w:r w:rsidR="00423114" w:rsidRPr="00DE62AA">
        <w:rPr>
          <w:rFonts w:ascii="Times New Roman" w:hAnsi="Times New Roman" w:cs="Times New Roman"/>
        </w:rPr>
        <w:tab/>
      </w:r>
      <w:r w:rsidR="00423114" w:rsidRPr="00DE62AA">
        <w:rPr>
          <w:rFonts w:ascii="Times New Roman" w:hAnsi="Times New Roman" w:cs="Times New Roman"/>
        </w:rPr>
        <w:tab/>
      </w:r>
      <w:r w:rsidR="00423114" w:rsidRPr="00DE62AA">
        <w:rPr>
          <w:rFonts w:ascii="Times New Roman" w:hAnsi="Times New Roman" w:cs="Times New Roman"/>
        </w:rPr>
        <w:tab/>
      </w:r>
      <w:r w:rsidR="00423114" w:rsidRPr="00DE62AA">
        <w:rPr>
          <w:rFonts w:ascii="Times New Roman" w:hAnsi="Times New Roman" w:cs="Times New Roman"/>
        </w:rPr>
        <w:tab/>
      </w:r>
      <w:r w:rsidR="00423114" w:rsidRPr="00DE62AA">
        <w:rPr>
          <w:rFonts w:ascii="Times New Roman" w:hAnsi="Times New Roman" w:cs="Times New Roman"/>
        </w:rPr>
        <w:tab/>
      </w:r>
      <w:r w:rsidR="00423114" w:rsidRPr="00DE62AA">
        <w:rPr>
          <w:rFonts w:ascii="Times New Roman" w:hAnsi="Times New Roman" w:cs="Times New Roman"/>
        </w:rPr>
        <w:tab/>
      </w:r>
      <w:r w:rsidR="00423114" w:rsidRPr="00DE62AA">
        <w:rPr>
          <w:rFonts w:ascii="Times New Roman" w:hAnsi="Times New Roman" w:cs="Times New Roman"/>
        </w:rPr>
        <w:tab/>
        <w:t xml:space="preserve">            </w:t>
      </w:r>
    </w:p>
    <w:p w:rsidR="00423114" w:rsidRPr="006E55CE" w:rsidRDefault="00423114" w:rsidP="00432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62AA">
        <w:rPr>
          <w:rFonts w:ascii="Times New Roman" w:hAnsi="Times New Roman" w:cs="Times New Roman"/>
        </w:rPr>
        <w:t>- Lưu VT, TMS.</w:t>
      </w:r>
    </w:p>
    <w:p w:rsidR="009F3468" w:rsidRPr="006E55CE" w:rsidRDefault="00C810BD" w:rsidP="00C810BD">
      <w:pPr>
        <w:tabs>
          <w:tab w:val="left" w:pos="20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141F7" w:rsidRDefault="00D141F7" w:rsidP="00432E01">
      <w:pPr>
        <w:jc w:val="both"/>
        <w:rPr>
          <w:rFonts w:ascii="Times New Roman" w:hAnsi="Times New Roman" w:cs="Times New Roman"/>
          <w:sz w:val="26"/>
          <w:szCs w:val="26"/>
        </w:rPr>
        <w:sectPr w:rsidR="00D141F7" w:rsidSect="001837FC">
          <w:pgSz w:w="12240" w:h="15840" w:code="1"/>
          <w:pgMar w:top="1134" w:right="851" w:bottom="1134" w:left="1701" w:header="720" w:footer="720" w:gutter="0"/>
          <w:cols w:space="720"/>
          <w:docGrid w:linePitch="360"/>
        </w:sectPr>
      </w:pPr>
    </w:p>
    <w:p w:rsidR="00D141F7" w:rsidRDefault="00D141F7" w:rsidP="00D14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DANH MỤ</w:t>
      </w:r>
      <w:r w:rsidR="002F7298">
        <w:rPr>
          <w:rFonts w:ascii="Times New Roman" w:hAnsi="Times New Roman" w:cs="Times New Roman"/>
          <w:b/>
          <w:bCs/>
          <w:sz w:val="28"/>
          <w:szCs w:val="28"/>
        </w:rPr>
        <w:t>C THUỐC</w:t>
      </w:r>
    </w:p>
    <w:p w:rsidR="007A3C29" w:rsidRDefault="00D141F7" w:rsidP="00415BCD">
      <w:pPr>
        <w:spacing w:after="12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6736EB">
        <w:rPr>
          <w:rFonts w:ascii="Times New Roman" w:hAnsi="Times New Roman" w:cs="Times New Roman"/>
          <w:bCs/>
          <w:i/>
          <w:sz w:val="28"/>
          <w:szCs w:val="28"/>
        </w:rPr>
        <w:t xml:space="preserve">(Đính kèm </w:t>
      </w:r>
      <w:r>
        <w:rPr>
          <w:rFonts w:ascii="Times New Roman" w:hAnsi="Times New Roman" w:cs="Times New Roman"/>
          <w:bCs/>
          <w:i/>
          <w:sz w:val="28"/>
          <w:szCs w:val="28"/>
        </w:rPr>
        <w:t>Công văn</w:t>
      </w:r>
      <w:r w:rsidRPr="006736EB">
        <w:rPr>
          <w:rFonts w:ascii="Times New Roman" w:hAnsi="Times New Roman" w:cs="Times New Roman"/>
          <w:bCs/>
          <w:i/>
          <w:sz w:val="28"/>
          <w:szCs w:val="28"/>
        </w:rPr>
        <w:t xml:space="preserve"> số</w:t>
      </w:r>
      <w:r w:rsidR="00617D2C">
        <w:rPr>
          <w:rFonts w:ascii="Times New Roman" w:hAnsi="Times New Roman" w:cs="Times New Roman"/>
          <w:bCs/>
          <w:i/>
          <w:sz w:val="28"/>
          <w:szCs w:val="28"/>
        </w:rPr>
        <w:t xml:space="preserve">         /KSBT-TMS ngày      tháng </w:t>
      </w:r>
      <w:r w:rsidR="00121B1E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="00617D2C">
        <w:rPr>
          <w:rFonts w:ascii="Times New Roman" w:hAnsi="Times New Roman" w:cs="Times New Roman"/>
          <w:bCs/>
          <w:i/>
          <w:sz w:val="28"/>
          <w:szCs w:val="28"/>
        </w:rPr>
        <w:t xml:space="preserve"> năm 2025</w:t>
      </w:r>
      <w:r w:rsidR="00D337F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736EB">
        <w:rPr>
          <w:rFonts w:ascii="Times New Roman" w:hAnsi="Times New Roman" w:cs="Times New Roman"/>
          <w:bCs/>
          <w:i/>
          <w:sz w:val="28"/>
          <w:szCs w:val="28"/>
        </w:rPr>
        <w:t>củ</w:t>
      </w:r>
      <w:r>
        <w:rPr>
          <w:rFonts w:ascii="Times New Roman" w:hAnsi="Times New Roman" w:cs="Times New Roman"/>
          <w:bCs/>
          <w:i/>
          <w:sz w:val="28"/>
          <w:szCs w:val="28"/>
        </w:rPr>
        <w:t>a Trung tâm Kiểm soát bệnh tật</w:t>
      </w:r>
      <w:r w:rsidRPr="006736EB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658"/>
        <w:gridCol w:w="3292"/>
        <w:gridCol w:w="723"/>
        <w:gridCol w:w="814"/>
        <w:gridCol w:w="7237"/>
        <w:gridCol w:w="1221"/>
      </w:tblGrid>
      <w:tr w:rsidR="00FE209B" w:rsidRPr="00415BCD" w:rsidTr="00415BCD">
        <w:trPr>
          <w:trHeight w:val="346"/>
        </w:trPr>
        <w:tc>
          <w:tcPr>
            <w:tcW w:w="0" w:type="auto"/>
            <w:vAlign w:val="center"/>
          </w:tcPr>
          <w:p w:rsidR="00FE209B" w:rsidRPr="00415BCD" w:rsidRDefault="00FE209B" w:rsidP="00FE209B">
            <w:pPr>
              <w:ind w:left="-78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</w:tcPr>
          <w:p w:rsidR="00FE209B" w:rsidRPr="00415BCD" w:rsidRDefault="00FE209B" w:rsidP="00FE209B">
            <w:pPr>
              <w:ind w:left="-78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b/>
                <w:sz w:val="24"/>
                <w:szCs w:val="24"/>
              </w:rPr>
              <w:t>Tên vật tư</w:t>
            </w:r>
          </w:p>
        </w:tc>
        <w:tc>
          <w:tcPr>
            <w:tcW w:w="0" w:type="auto"/>
          </w:tcPr>
          <w:p w:rsidR="00FE209B" w:rsidRPr="00415BCD" w:rsidRDefault="00FE209B" w:rsidP="00FE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814" w:type="dxa"/>
          </w:tcPr>
          <w:p w:rsidR="00FE209B" w:rsidRPr="00415BCD" w:rsidRDefault="00FE209B" w:rsidP="00FE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7237" w:type="dxa"/>
          </w:tcPr>
          <w:p w:rsidR="00FE209B" w:rsidRPr="00415BCD" w:rsidRDefault="00FE209B" w:rsidP="00FE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b/>
                <w:sz w:val="24"/>
                <w:szCs w:val="24"/>
              </w:rPr>
              <w:t>Quy cách</w:t>
            </w:r>
          </w:p>
        </w:tc>
        <w:tc>
          <w:tcPr>
            <w:tcW w:w="1221" w:type="dxa"/>
          </w:tcPr>
          <w:p w:rsidR="00FE209B" w:rsidRPr="00415BCD" w:rsidRDefault="00FE209B" w:rsidP="00FE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FE209B" w:rsidRPr="00415BCD" w:rsidTr="00415BCD">
        <w:trPr>
          <w:trHeight w:val="346"/>
        </w:trPr>
        <w:tc>
          <w:tcPr>
            <w:tcW w:w="0" w:type="auto"/>
            <w:vAlign w:val="center"/>
          </w:tcPr>
          <w:p w:rsidR="00FE209B" w:rsidRPr="00415BCD" w:rsidRDefault="00FE209B" w:rsidP="00FE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E209B" w:rsidRPr="00415BCD" w:rsidRDefault="00FE209B" w:rsidP="00F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sz w:val="24"/>
                <w:szCs w:val="24"/>
              </w:rPr>
              <w:t>Thủy ngân(II) sunphat HgSO</w:t>
            </w:r>
            <w:r w:rsidRPr="00415B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415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E209B" w:rsidRPr="00415BCD" w:rsidRDefault="008B1010" w:rsidP="00FE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</w:t>
            </w:r>
          </w:p>
        </w:tc>
        <w:tc>
          <w:tcPr>
            <w:tcW w:w="814" w:type="dxa"/>
            <w:vAlign w:val="center"/>
          </w:tcPr>
          <w:p w:rsidR="00FE209B" w:rsidRPr="00415BCD" w:rsidRDefault="008B1010" w:rsidP="00FE209B">
            <w:pPr>
              <w:ind w:left="-78" w:right="-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37" w:type="dxa"/>
            <w:vAlign w:val="center"/>
          </w:tcPr>
          <w:p w:rsidR="00FE209B" w:rsidRPr="00235CC4" w:rsidRDefault="00F56093" w:rsidP="00FE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≥</w:t>
            </w:r>
            <w:r w:rsidR="00235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98%</w:t>
            </w:r>
          </w:p>
        </w:tc>
        <w:tc>
          <w:tcPr>
            <w:tcW w:w="1221" w:type="dxa"/>
          </w:tcPr>
          <w:p w:rsidR="00FE209B" w:rsidRPr="00415BCD" w:rsidRDefault="00FE209B" w:rsidP="00FE2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9B" w:rsidRPr="00415BCD" w:rsidTr="00415BCD">
        <w:trPr>
          <w:trHeight w:val="346"/>
        </w:trPr>
        <w:tc>
          <w:tcPr>
            <w:tcW w:w="0" w:type="auto"/>
            <w:vAlign w:val="center"/>
          </w:tcPr>
          <w:p w:rsidR="00FE209B" w:rsidRPr="00415BCD" w:rsidRDefault="00FE209B" w:rsidP="00FE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E209B" w:rsidRPr="00415BCD" w:rsidRDefault="00FE209B" w:rsidP="00F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sz w:val="24"/>
                <w:szCs w:val="24"/>
              </w:rPr>
              <w:t>Turbidity 4000 NTU</w:t>
            </w:r>
          </w:p>
        </w:tc>
        <w:tc>
          <w:tcPr>
            <w:tcW w:w="0" w:type="auto"/>
            <w:vAlign w:val="center"/>
          </w:tcPr>
          <w:p w:rsidR="00FE209B" w:rsidRPr="00415BCD" w:rsidRDefault="008B1010" w:rsidP="00FE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814" w:type="dxa"/>
            <w:vAlign w:val="center"/>
          </w:tcPr>
          <w:p w:rsidR="00FE209B" w:rsidRPr="00415BCD" w:rsidRDefault="008B1010" w:rsidP="00FE209B">
            <w:pPr>
              <w:ind w:left="-78" w:right="-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7237" w:type="dxa"/>
            <w:vAlign w:val="center"/>
          </w:tcPr>
          <w:p w:rsidR="00FE209B" w:rsidRPr="00415BCD" w:rsidRDefault="00FE209B" w:rsidP="00FE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sz w:val="24"/>
                <w:szCs w:val="24"/>
              </w:rPr>
              <w:t>Turbidity 4000 ± 30 NTU</w:t>
            </w:r>
          </w:p>
        </w:tc>
        <w:tc>
          <w:tcPr>
            <w:tcW w:w="1221" w:type="dxa"/>
          </w:tcPr>
          <w:p w:rsidR="00FE209B" w:rsidRPr="00415BCD" w:rsidRDefault="00FE209B" w:rsidP="00FE2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9B" w:rsidRPr="00415BCD" w:rsidTr="0070657E">
        <w:trPr>
          <w:trHeight w:val="4980"/>
        </w:trPr>
        <w:tc>
          <w:tcPr>
            <w:tcW w:w="0" w:type="auto"/>
            <w:vAlign w:val="center"/>
          </w:tcPr>
          <w:p w:rsidR="00FE209B" w:rsidRPr="00415BCD" w:rsidRDefault="00FE209B" w:rsidP="00FE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FE209B" w:rsidRPr="00415BCD" w:rsidRDefault="00415BCD" w:rsidP="00FE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Thiết bị theo dõi tự động kèm theo cảm biến ngoài</w:t>
            </w:r>
          </w:p>
        </w:tc>
        <w:tc>
          <w:tcPr>
            <w:tcW w:w="0" w:type="auto"/>
            <w:vAlign w:val="center"/>
          </w:tcPr>
          <w:p w:rsidR="00FE209B" w:rsidRPr="00415BCD" w:rsidRDefault="00415BCD" w:rsidP="00FE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814" w:type="dxa"/>
            <w:vAlign w:val="center"/>
          </w:tcPr>
          <w:p w:rsidR="00FE209B" w:rsidRPr="00415BCD" w:rsidRDefault="00415BCD" w:rsidP="00FE209B">
            <w:pPr>
              <w:ind w:left="-78" w:right="-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237" w:type="dxa"/>
            <w:vAlign w:val="center"/>
          </w:tcPr>
          <w:p w:rsidR="00DA679A" w:rsidRPr="00415BCD" w:rsidRDefault="00DA679A" w:rsidP="000755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Yêu cầu kỹ thuật:</w:t>
            </w:r>
            <w:r w:rsidRPr="00415B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Khoảng nhiệt độ cảnh báo: ≤-35°C và ≥+55°C  / ≤-31°F và  ≥+131°F</w:t>
            </w:r>
          </w:p>
          <w:p w:rsidR="0007554D" w:rsidRPr="00415BCD" w:rsidRDefault="00DA679A" w:rsidP="000755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Đ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ộ phân giải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≤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0.1°C  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>- Độ chính xác của phép đo nhiệt độ: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≤+/- 0.8°C khi -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°C đến -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0°C                                                              ≤+/- 1.44°F khi -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°F đến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-22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°F                                                         </w:t>
            </w:r>
          </w:p>
          <w:p w:rsidR="0007554D" w:rsidRPr="00415BCD" w:rsidRDefault="00DA679A" w:rsidP="000755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  ≤+/- 0.5°C khi -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0°C đến +40°C                                                   </w:t>
            </w:r>
          </w:p>
          <w:p w:rsidR="0007554D" w:rsidRPr="00415BCD" w:rsidRDefault="00DA679A" w:rsidP="000755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  ≤+/- 0.9°F khi 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°F đến +104°F                                                            </w:t>
            </w:r>
          </w:p>
          <w:p w:rsidR="0007554D" w:rsidRPr="00415BCD" w:rsidRDefault="00DA679A" w:rsidP="000755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 ≤+/- 0.8°C khi +40°C đến +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°C                                                           </w:t>
            </w:r>
          </w:p>
          <w:p w:rsidR="00FE209B" w:rsidRPr="00415BCD" w:rsidRDefault="00DA679A" w:rsidP="0007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  ≤+/- 1.44°F khi +104°F đến +1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°F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>- Giới giạn cảnh báo và báo động: ≥2 chương trình (cảnh báo trên và cảnh báo dưới)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>- Sai số phép đo thời gian: ≤ +/- 30 phút/năm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 xml:space="preserve">- Có màn hình hiển thị LCD ≥ 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x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mm 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>- Có cổng USB kết nối với máy tính trích xuất dữ liệu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>- Không gian bộ nhớ: ≥ 30 ngày lưu giữ trên màn hình; Độ dài file báo cáo PDF ≥ 60 ngày.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>- Pin Lithium không thay thế</w:t>
            </w:r>
            <w:r w:rsidRPr="00415BC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>- Lớp bảo vệ: ≥ IP64</w:t>
            </w:r>
          </w:p>
        </w:tc>
        <w:tc>
          <w:tcPr>
            <w:tcW w:w="1221" w:type="dxa"/>
          </w:tcPr>
          <w:p w:rsidR="00FE209B" w:rsidRPr="00415BCD" w:rsidRDefault="00FE209B" w:rsidP="00FE2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BC2" w:rsidRDefault="00D141F7" w:rsidP="00EF0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79C">
        <w:rPr>
          <w:rFonts w:ascii="Times New Roman" w:hAnsi="Times New Roman" w:cs="Times New Roman"/>
          <w:sz w:val="26"/>
          <w:szCs w:val="26"/>
        </w:rPr>
        <w:tab/>
      </w:r>
      <w:r w:rsidR="00276DCA" w:rsidRPr="00EF0881">
        <w:rPr>
          <w:rFonts w:ascii="Times New Roman" w:hAnsi="Times New Roman" w:cs="Times New Roman"/>
          <w:sz w:val="28"/>
          <w:szCs w:val="28"/>
        </w:rPr>
        <w:t xml:space="preserve">Lưu ý: </w:t>
      </w:r>
    </w:p>
    <w:p w:rsidR="00D141F7" w:rsidRPr="00EF0881" w:rsidRDefault="00964B98" w:rsidP="00DC30D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DCA" w:rsidRPr="00EF0881">
        <w:rPr>
          <w:rFonts w:ascii="Times New Roman" w:hAnsi="Times New Roman" w:cs="Times New Roman"/>
          <w:sz w:val="28"/>
          <w:szCs w:val="28"/>
        </w:rPr>
        <w:t xml:space="preserve">Các mặt hàng </w:t>
      </w:r>
      <w:r w:rsidR="00276DCA" w:rsidRPr="00EF0881">
        <w:rPr>
          <w:rFonts w:ascii="Times New Roman" w:hAnsi="Times New Roman"/>
          <w:sz w:val="28"/>
          <w:szCs w:val="28"/>
        </w:rPr>
        <w:t xml:space="preserve">Các mặt hàng </w:t>
      </w:r>
      <w:r w:rsidR="00276DCA" w:rsidRPr="00EF0881">
        <w:rPr>
          <w:rFonts w:ascii="Times New Roman" w:hAnsi="Times New Roman"/>
          <w:b/>
          <w:bCs/>
          <w:i/>
          <w:iCs/>
          <w:sz w:val="28"/>
          <w:szCs w:val="28"/>
        </w:rPr>
        <w:t xml:space="preserve">STT 1, STT 2 </w:t>
      </w:r>
      <w:r w:rsidR="00276DCA" w:rsidRPr="00EF0881">
        <w:rPr>
          <w:rFonts w:ascii="Times New Roman" w:hAnsi="Times New Roman"/>
          <w:sz w:val="28"/>
          <w:szCs w:val="28"/>
        </w:rPr>
        <w:t xml:space="preserve">thuộc Danh mục hóa chất hạn chế theo quy định Nghị định số 113/2017/NĐ-CP ngày 09 tháng 10 năm 2017 của Chính phủ. Mặt hàng </w:t>
      </w:r>
      <w:r w:rsidR="00276DCA" w:rsidRPr="00EF0881">
        <w:rPr>
          <w:rFonts w:ascii="Times New Roman" w:hAnsi="Times New Roman"/>
          <w:b/>
          <w:bCs/>
          <w:i/>
          <w:iCs/>
          <w:sz w:val="28"/>
          <w:szCs w:val="28"/>
        </w:rPr>
        <w:t>Thủy ngân(II) sunphat HgSO</w:t>
      </w:r>
      <w:r w:rsidR="00276DCA" w:rsidRPr="00EF0881">
        <w:rPr>
          <w:rFonts w:ascii="Times New Roman" w:hAnsi="Times New Roman"/>
          <w:b/>
          <w:bCs/>
          <w:i/>
          <w:iCs/>
          <w:sz w:val="28"/>
          <w:szCs w:val="28"/>
          <w:vertAlign w:val="subscript"/>
        </w:rPr>
        <w:t xml:space="preserve">4 </w:t>
      </w:r>
      <w:r w:rsidR="00276DCA" w:rsidRPr="00EF0881">
        <w:rPr>
          <w:rFonts w:ascii="Times New Roman" w:hAnsi="Times New Roman"/>
          <w:sz w:val="28"/>
          <w:szCs w:val="28"/>
        </w:rPr>
        <w:t>(là hợp chất của Thủy ngân)</w:t>
      </w:r>
      <w:r w:rsidR="00276DCA" w:rsidRPr="00EF088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276DCA" w:rsidRPr="00EF0881">
        <w:rPr>
          <w:rFonts w:ascii="Times New Roman" w:hAnsi="Times New Roman"/>
          <w:sz w:val="28"/>
          <w:szCs w:val="28"/>
        </w:rPr>
        <w:t xml:space="preserve">quy định tại mục STT 202, </w:t>
      </w:r>
      <w:r w:rsidR="00276DCA" w:rsidRPr="00EF0881">
        <w:rPr>
          <w:rFonts w:ascii="Times New Roman" w:hAnsi="Times New Roman"/>
          <w:b/>
          <w:bCs/>
          <w:i/>
          <w:iCs/>
          <w:sz w:val="28"/>
          <w:szCs w:val="28"/>
        </w:rPr>
        <w:t xml:space="preserve">Turbidity 4000 NTU </w:t>
      </w:r>
      <w:r w:rsidR="00276DCA" w:rsidRPr="00EF0881">
        <w:rPr>
          <w:rFonts w:ascii="Times New Roman" w:hAnsi="Times New Roman"/>
          <w:sz w:val="28"/>
          <w:szCs w:val="28"/>
        </w:rPr>
        <w:t>(có thành phần Hydrazin theo tài liệu Standard Methods for the Examination of Water and Wastewater,</w:t>
      </w:r>
      <w:r w:rsidR="00276DCA" w:rsidRPr="00EF0881">
        <w:rPr>
          <w:rFonts w:ascii="Times New Roman" w:hAnsi="Times New Roman"/>
          <w:spacing w:val="-6"/>
          <w:sz w:val="28"/>
          <w:szCs w:val="28"/>
        </w:rPr>
        <w:t xml:space="preserve"> 23</w:t>
      </w:r>
      <w:r w:rsidR="00276DCA" w:rsidRPr="00EF0881">
        <w:rPr>
          <w:rFonts w:ascii="Times New Roman" w:hAnsi="Times New Roman"/>
          <w:spacing w:val="-6"/>
          <w:sz w:val="28"/>
          <w:szCs w:val="28"/>
          <w:vertAlign w:val="superscript"/>
        </w:rPr>
        <w:t xml:space="preserve"> nd</w:t>
      </w:r>
      <w:r w:rsidR="00276DCA" w:rsidRPr="00EF0881">
        <w:rPr>
          <w:rFonts w:ascii="Times New Roman" w:hAnsi="Times New Roman"/>
          <w:spacing w:val="-6"/>
          <w:sz w:val="28"/>
          <w:szCs w:val="28"/>
        </w:rPr>
        <w:t xml:space="preserve">  Edition 2017 - </w:t>
      </w:r>
      <w:r w:rsidR="00276DCA" w:rsidRPr="00EF0881">
        <w:rPr>
          <w:rFonts w:ascii="Times New Roman" w:hAnsi="Times New Roman"/>
          <w:sz w:val="28"/>
          <w:szCs w:val="28"/>
          <w:lang w:val="fr-FR"/>
        </w:rPr>
        <w:t>SMEWW  2130B) quy định tại mục STT 139 trong Phụ lục II của Nghị định</w:t>
      </w:r>
      <w:r w:rsidR="00276DCA" w:rsidRPr="00EF0881">
        <w:rPr>
          <w:rFonts w:ascii="Times New Roman" w:hAnsi="Times New Roman"/>
          <w:sz w:val="28"/>
          <w:szCs w:val="28"/>
        </w:rPr>
        <w:t>.</w:t>
      </w:r>
      <w:r w:rsidR="00426728" w:rsidRPr="00EF0881">
        <w:rPr>
          <w:rFonts w:ascii="Times New Roman" w:hAnsi="Times New Roman"/>
          <w:sz w:val="28"/>
          <w:szCs w:val="28"/>
        </w:rPr>
        <w:t xml:space="preserve"> Vì vậy, đơn vị cung cấp cần phải c</w:t>
      </w:r>
      <w:r w:rsidR="00144B12">
        <w:rPr>
          <w:rFonts w:ascii="Times New Roman" w:hAnsi="Times New Roman"/>
          <w:sz w:val="28"/>
          <w:szCs w:val="28"/>
        </w:rPr>
        <w:t xml:space="preserve">ung cấp </w:t>
      </w:r>
      <w:r w:rsidR="00426728" w:rsidRPr="00EF0881">
        <w:rPr>
          <w:rFonts w:ascii="Times New Roman" w:hAnsi="Times New Roman"/>
          <w:sz w:val="28"/>
          <w:szCs w:val="28"/>
        </w:rPr>
        <w:t>giấy phép kinh doanh các hóa chất hạn chế theo quy định tại Nghị định 113/2017/NĐ-CP của chính phủ.</w:t>
      </w:r>
      <w:r w:rsidR="00D141F7" w:rsidRPr="00EF0881">
        <w:rPr>
          <w:rFonts w:ascii="Times New Roman" w:hAnsi="Times New Roman" w:cs="Times New Roman"/>
          <w:sz w:val="28"/>
          <w:szCs w:val="28"/>
        </w:rPr>
        <w:tab/>
      </w:r>
      <w:r w:rsidR="00D141F7" w:rsidRPr="00EF0881">
        <w:rPr>
          <w:rFonts w:ascii="Times New Roman" w:hAnsi="Times New Roman" w:cs="Times New Roman"/>
          <w:sz w:val="28"/>
          <w:szCs w:val="28"/>
        </w:rPr>
        <w:tab/>
      </w:r>
      <w:r w:rsidR="00D141F7" w:rsidRPr="00EF0881">
        <w:rPr>
          <w:rFonts w:ascii="Times New Roman" w:hAnsi="Times New Roman" w:cs="Times New Roman"/>
          <w:sz w:val="28"/>
          <w:szCs w:val="28"/>
        </w:rPr>
        <w:tab/>
      </w:r>
      <w:r w:rsidR="00D141F7" w:rsidRPr="00EF0881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D141F7" w:rsidRPr="00EF0881">
        <w:rPr>
          <w:rFonts w:ascii="Times New Roman" w:hAnsi="Times New Roman" w:cs="Times New Roman"/>
          <w:b/>
          <w:sz w:val="28"/>
          <w:szCs w:val="28"/>
        </w:rPr>
        <w:tab/>
      </w:r>
      <w:r w:rsidR="00D337FA" w:rsidRPr="00EF08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41F7" w:rsidRPr="00DC30DE" w:rsidRDefault="00787BC2" w:rsidP="00787B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C30D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64B98" w:rsidRPr="00DC30DE">
        <w:rPr>
          <w:rFonts w:ascii="Times New Roman" w:hAnsi="Times New Roman" w:cs="Times New Roman"/>
          <w:bCs/>
          <w:sz w:val="28"/>
          <w:szCs w:val="28"/>
        </w:rPr>
        <w:t>Các hóa chất cung cấ</w:t>
      </w:r>
      <w:r w:rsidRPr="00DC30DE">
        <w:rPr>
          <w:rFonts w:ascii="Times New Roman" w:hAnsi="Times New Roman" w:cs="Times New Roman"/>
          <w:bCs/>
          <w:sz w:val="28"/>
          <w:szCs w:val="28"/>
        </w:rPr>
        <w:t xml:space="preserve">p tại danh mục này khi báo giá đề nghị công ty kèm </w:t>
      </w:r>
      <w:r w:rsidR="00893343">
        <w:rPr>
          <w:rFonts w:ascii="Times New Roman" w:hAnsi="Times New Roman" w:cs="Times New Roman"/>
          <w:bCs/>
          <w:sz w:val="28"/>
          <w:szCs w:val="28"/>
        </w:rPr>
        <w:t xml:space="preserve">hồ </w:t>
      </w:r>
      <w:r w:rsidRPr="00DC30DE">
        <w:rPr>
          <w:rFonts w:ascii="Times New Roman" w:hAnsi="Times New Roman" w:cs="Times New Roman"/>
          <w:bCs/>
          <w:sz w:val="28"/>
          <w:szCs w:val="28"/>
        </w:rPr>
        <w:t>sơ</w:t>
      </w:r>
      <w:r w:rsidR="006F29A1">
        <w:rPr>
          <w:rFonts w:ascii="Times New Roman" w:hAnsi="Times New Roman" w:cs="Times New Roman"/>
          <w:bCs/>
          <w:sz w:val="28"/>
          <w:szCs w:val="28"/>
        </w:rPr>
        <w:t xml:space="preserve"> năng lực, hồ sơ </w:t>
      </w:r>
      <w:r w:rsidRPr="00DC30DE">
        <w:rPr>
          <w:rFonts w:ascii="Times New Roman" w:hAnsi="Times New Roman" w:cs="Times New Roman"/>
          <w:bCs/>
          <w:sz w:val="28"/>
          <w:szCs w:val="28"/>
        </w:rPr>
        <w:t>sản phẩm của từng mặt hàng</w:t>
      </w:r>
      <w:r w:rsidR="00DC30DE">
        <w:rPr>
          <w:rFonts w:ascii="Times New Roman" w:hAnsi="Times New Roman" w:cs="Times New Roman"/>
          <w:bCs/>
          <w:sz w:val="28"/>
          <w:szCs w:val="28"/>
        </w:rPr>
        <w:t xml:space="preserve"> bao gồm giấy CO</w:t>
      </w:r>
      <w:r w:rsidR="00893343">
        <w:rPr>
          <w:rFonts w:ascii="Times New Roman" w:hAnsi="Times New Roman" w:cs="Times New Roman"/>
          <w:bCs/>
          <w:sz w:val="28"/>
          <w:szCs w:val="28"/>
        </w:rPr>
        <w:t>A</w:t>
      </w:r>
      <w:r w:rsidR="00B46E4F">
        <w:rPr>
          <w:rFonts w:ascii="Times New Roman" w:hAnsi="Times New Roman" w:cs="Times New Roman"/>
          <w:bCs/>
          <w:sz w:val="28"/>
          <w:szCs w:val="28"/>
        </w:rPr>
        <w:t xml:space="preserve"> và các giấy tờ khác (nếu có)</w:t>
      </w:r>
      <w:r w:rsidR="006F29A1">
        <w:rPr>
          <w:rFonts w:ascii="Times New Roman" w:hAnsi="Times New Roman" w:cs="Times New Roman"/>
          <w:bCs/>
          <w:sz w:val="28"/>
          <w:szCs w:val="28"/>
        </w:rPr>
        <w:t>.</w:t>
      </w:r>
    </w:p>
    <w:p w:rsidR="00E4530F" w:rsidRPr="00E4530F" w:rsidRDefault="00B46E4F" w:rsidP="007434E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E4530F" w:rsidRPr="00E4530F" w:rsidSect="007434E7">
      <w:pgSz w:w="15840" w:h="12240" w:orient="landscape" w:code="1"/>
      <w:pgMar w:top="851" w:right="810" w:bottom="4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A4" w:rsidRDefault="003909A4" w:rsidP="00F168F7">
      <w:pPr>
        <w:spacing w:after="0" w:line="240" w:lineRule="auto"/>
      </w:pPr>
      <w:r>
        <w:separator/>
      </w:r>
    </w:p>
  </w:endnote>
  <w:endnote w:type="continuationSeparator" w:id="0">
    <w:p w:rsidR="003909A4" w:rsidRDefault="003909A4" w:rsidP="00F1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A4" w:rsidRDefault="003909A4" w:rsidP="00F168F7">
      <w:pPr>
        <w:spacing w:after="0" w:line="240" w:lineRule="auto"/>
      </w:pPr>
      <w:r>
        <w:separator/>
      </w:r>
    </w:p>
  </w:footnote>
  <w:footnote w:type="continuationSeparator" w:id="0">
    <w:p w:rsidR="003909A4" w:rsidRDefault="003909A4" w:rsidP="00F1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CA4"/>
    <w:multiLevelType w:val="hybridMultilevel"/>
    <w:tmpl w:val="79C85C94"/>
    <w:lvl w:ilvl="0" w:tplc="37A8A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D70A9F"/>
    <w:multiLevelType w:val="hybridMultilevel"/>
    <w:tmpl w:val="59660F6E"/>
    <w:lvl w:ilvl="0" w:tplc="0A5A6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2ABD"/>
    <w:multiLevelType w:val="hybridMultilevel"/>
    <w:tmpl w:val="E42AE664"/>
    <w:lvl w:ilvl="0" w:tplc="D13C9A4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284C12"/>
    <w:multiLevelType w:val="hybridMultilevel"/>
    <w:tmpl w:val="C01474D4"/>
    <w:lvl w:ilvl="0" w:tplc="80D8647E">
      <w:numFmt w:val="bullet"/>
      <w:lvlText w:val="-"/>
      <w:lvlJc w:val="left"/>
      <w:pPr>
        <w:ind w:left="15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CB"/>
    <w:rsid w:val="00012EB4"/>
    <w:rsid w:val="000658C7"/>
    <w:rsid w:val="0007554D"/>
    <w:rsid w:val="00083B76"/>
    <w:rsid w:val="00085B38"/>
    <w:rsid w:val="000A18F9"/>
    <w:rsid w:val="000B6E61"/>
    <w:rsid w:val="000B7138"/>
    <w:rsid w:val="000E4B06"/>
    <w:rsid w:val="000F6A30"/>
    <w:rsid w:val="00121B1E"/>
    <w:rsid w:val="001234EF"/>
    <w:rsid w:val="00123797"/>
    <w:rsid w:val="00123F4C"/>
    <w:rsid w:val="00137141"/>
    <w:rsid w:val="0014046D"/>
    <w:rsid w:val="00144B12"/>
    <w:rsid w:val="0017081F"/>
    <w:rsid w:val="001837FC"/>
    <w:rsid w:val="001913C9"/>
    <w:rsid w:val="001B0500"/>
    <w:rsid w:val="001D664E"/>
    <w:rsid w:val="00235CC4"/>
    <w:rsid w:val="002368AE"/>
    <w:rsid w:val="00252A5F"/>
    <w:rsid w:val="00262F0C"/>
    <w:rsid w:val="00263E23"/>
    <w:rsid w:val="00276DCA"/>
    <w:rsid w:val="002C7673"/>
    <w:rsid w:val="002C7F49"/>
    <w:rsid w:val="002F4E30"/>
    <w:rsid w:val="002F7298"/>
    <w:rsid w:val="00315648"/>
    <w:rsid w:val="00336278"/>
    <w:rsid w:val="0034636B"/>
    <w:rsid w:val="00346CDA"/>
    <w:rsid w:val="003909A4"/>
    <w:rsid w:val="00391925"/>
    <w:rsid w:val="003F1404"/>
    <w:rsid w:val="00412406"/>
    <w:rsid w:val="004145C9"/>
    <w:rsid w:val="00415BCD"/>
    <w:rsid w:val="00423114"/>
    <w:rsid w:val="00426728"/>
    <w:rsid w:val="004278A1"/>
    <w:rsid w:val="00430D65"/>
    <w:rsid w:val="00432E01"/>
    <w:rsid w:val="00434416"/>
    <w:rsid w:val="00434599"/>
    <w:rsid w:val="0044524A"/>
    <w:rsid w:val="00447B4F"/>
    <w:rsid w:val="0045050A"/>
    <w:rsid w:val="00497F7B"/>
    <w:rsid w:val="004A4903"/>
    <w:rsid w:val="004B3AF2"/>
    <w:rsid w:val="004D78DB"/>
    <w:rsid w:val="004F08A4"/>
    <w:rsid w:val="00512DDF"/>
    <w:rsid w:val="00517EE6"/>
    <w:rsid w:val="005454A3"/>
    <w:rsid w:val="00560E42"/>
    <w:rsid w:val="005773AA"/>
    <w:rsid w:val="00583104"/>
    <w:rsid w:val="005C2418"/>
    <w:rsid w:val="005F2433"/>
    <w:rsid w:val="005F5921"/>
    <w:rsid w:val="00617D2C"/>
    <w:rsid w:val="00635805"/>
    <w:rsid w:val="006636C4"/>
    <w:rsid w:val="00664EEF"/>
    <w:rsid w:val="006736EB"/>
    <w:rsid w:val="006829D5"/>
    <w:rsid w:val="00691C31"/>
    <w:rsid w:val="006A0CB4"/>
    <w:rsid w:val="006B000A"/>
    <w:rsid w:val="006B29A7"/>
    <w:rsid w:val="006C35CF"/>
    <w:rsid w:val="006D5962"/>
    <w:rsid w:val="006D78C2"/>
    <w:rsid w:val="006E1DAA"/>
    <w:rsid w:val="006E55CE"/>
    <w:rsid w:val="006E55EF"/>
    <w:rsid w:val="006F29A1"/>
    <w:rsid w:val="007006B4"/>
    <w:rsid w:val="00703B15"/>
    <w:rsid w:val="00705A94"/>
    <w:rsid w:val="0070657E"/>
    <w:rsid w:val="00711FAC"/>
    <w:rsid w:val="0071558F"/>
    <w:rsid w:val="0071685E"/>
    <w:rsid w:val="00720FC1"/>
    <w:rsid w:val="00723FD6"/>
    <w:rsid w:val="00742AB3"/>
    <w:rsid w:val="007434E7"/>
    <w:rsid w:val="0076034C"/>
    <w:rsid w:val="007712DA"/>
    <w:rsid w:val="007722FD"/>
    <w:rsid w:val="00780AD6"/>
    <w:rsid w:val="00787B3E"/>
    <w:rsid w:val="00787BC2"/>
    <w:rsid w:val="007A3C29"/>
    <w:rsid w:val="007A6BE8"/>
    <w:rsid w:val="007C1292"/>
    <w:rsid w:val="007C44B2"/>
    <w:rsid w:val="007C5A8C"/>
    <w:rsid w:val="007D2EBF"/>
    <w:rsid w:val="007E2C07"/>
    <w:rsid w:val="007E4BDE"/>
    <w:rsid w:val="0080351F"/>
    <w:rsid w:val="00840A36"/>
    <w:rsid w:val="00845AA6"/>
    <w:rsid w:val="00852A1C"/>
    <w:rsid w:val="0085479C"/>
    <w:rsid w:val="00876A18"/>
    <w:rsid w:val="00891686"/>
    <w:rsid w:val="00893343"/>
    <w:rsid w:val="0089365D"/>
    <w:rsid w:val="008B1010"/>
    <w:rsid w:val="008C46BF"/>
    <w:rsid w:val="00903CEE"/>
    <w:rsid w:val="00921B57"/>
    <w:rsid w:val="00931F38"/>
    <w:rsid w:val="00941251"/>
    <w:rsid w:val="00943D07"/>
    <w:rsid w:val="00962F63"/>
    <w:rsid w:val="00964B98"/>
    <w:rsid w:val="0099570F"/>
    <w:rsid w:val="009C39CB"/>
    <w:rsid w:val="009C3D07"/>
    <w:rsid w:val="009F3468"/>
    <w:rsid w:val="009F7608"/>
    <w:rsid w:val="00A251D9"/>
    <w:rsid w:val="00A41D86"/>
    <w:rsid w:val="00A4775A"/>
    <w:rsid w:val="00A94F0A"/>
    <w:rsid w:val="00AA549A"/>
    <w:rsid w:val="00AC1A47"/>
    <w:rsid w:val="00B22418"/>
    <w:rsid w:val="00B34BD3"/>
    <w:rsid w:val="00B44D1F"/>
    <w:rsid w:val="00B45DDA"/>
    <w:rsid w:val="00B46E4F"/>
    <w:rsid w:val="00B621FB"/>
    <w:rsid w:val="00B77862"/>
    <w:rsid w:val="00BC4BE1"/>
    <w:rsid w:val="00C06DF4"/>
    <w:rsid w:val="00C411FD"/>
    <w:rsid w:val="00C60915"/>
    <w:rsid w:val="00C810BD"/>
    <w:rsid w:val="00CA7A7A"/>
    <w:rsid w:val="00CC732B"/>
    <w:rsid w:val="00CD7CF6"/>
    <w:rsid w:val="00CF3DF4"/>
    <w:rsid w:val="00D141F7"/>
    <w:rsid w:val="00D21FD5"/>
    <w:rsid w:val="00D30F80"/>
    <w:rsid w:val="00D31FF6"/>
    <w:rsid w:val="00D337FA"/>
    <w:rsid w:val="00D36CF1"/>
    <w:rsid w:val="00DA679A"/>
    <w:rsid w:val="00DC30DE"/>
    <w:rsid w:val="00DE62AA"/>
    <w:rsid w:val="00DF14C5"/>
    <w:rsid w:val="00E00FDF"/>
    <w:rsid w:val="00E21C57"/>
    <w:rsid w:val="00E22484"/>
    <w:rsid w:val="00E4530F"/>
    <w:rsid w:val="00E5147D"/>
    <w:rsid w:val="00E5481D"/>
    <w:rsid w:val="00E5741F"/>
    <w:rsid w:val="00E7021B"/>
    <w:rsid w:val="00E840D0"/>
    <w:rsid w:val="00E8508A"/>
    <w:rsid w:val="00E9427F"/>
    <w:rsid w:val="00EA1FB4"/>
    <w:rsid w:val="00EB7C81"/>
    <w:rsid w:val="00EC540D"/>
    <w:rsid w:val="00ED11B9"/>
    <w:rsid w:val="00EF0881"/>
    <w:rsid w:val="00EF3F69"/>
    <w:rsid w:val="00F168F7"/>
    <w:rsid w:val="00F27439"/>
    <w:rsid w:val="00F41FA2"/>
    <w:rsid w:val="00F51795"/>
    <w:rsid w:val="00F56093"/>
    <w:rsid w:val="00FA43E3"/>
    <w:rsid w:val="00FE1FAB"/>
    <w:rsid w:val="00FE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A9A0"/>
  <w15:docId w15:val="{61B99D82-2150-4D42-8884-08E2EFA1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0E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1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6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6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8F7"/>
  </w:style>
  <w:style w:type="paragraph" w:styleId="Footer">
    <w:name w:val="footer"/>
    <w:basedOn w:val="Normal"/>
    <w:link w:val="FooterChar"/>
    <w:uiPriority w:val="99"/>
    <w:unhideWhenUsed/>
    <w:rsid w:val="00F16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uasamcd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PC</cp:lastModifiedBy>
  <cp:revision>2</cp:revision>
  <cp:lastPrinted>2023-06-01T02:28:00Z</cp:lastPrinted>
  <dcterms:created xsi:type="dcterms:W3CDTF">2025-04-17T07:40:00Z</dcterms:created>
  <dcterms:modified xsi:type="dcterms:W3CDTF">2025-04-17T07:40:00Z</dcterms:modified>
</cp:coreProperties>
</file>