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C4C3E" w14:textId="4ECF7DA8" w:rsidR="00206379" w:rsidRDefault="00D70B05" w:rsidP="0020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B05">
        <w:rPr>
          <w:rFonts w:ascii="Times New Roman" w:hAnsi="Times New Roman" w:cs="Times New Roman"/>
          <w:b/>
          <w:sz w:val="26"/>
          <w:szCs w:val="26"/>
        </w:rPr>
        <w:t>DANH MỤC</w:t>
      </w:r>
      <w:r w:rsidR="00206379">
        <w:rPr>
          <w:rFonts w:ascii="Times New Roman" w:hAnsi="Times New Roman" w:cs="Times New Roman"/>
          <w:b/>
          <w:sz w:val="26"/>
          <w:szCs w:val="26"/>
        </w:rPr>
        <w:t xml:space="preserve"> GÓI THẦU:</w:t>
      </w:r>
      <w:r w:rsidRPr="00D70B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CD2ED2F" w14:textId="77777777" w:rsidR="00A11007" w:rsidRDefault="00206379" w:rsidP="0020637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A11007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ịch vụ tổ chức hội thảo. truyền thông trực tiếp, tập huấn, cuộc thi, hoạt động giám sát </w:t>
      </w:r>
    </w:p>
    <w:p w14:paraId="03329DBF" w14:textId="20064D5F" w:rsidR="00206379" w:rsidRDefault="00206379" w:rsidP="0020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về phòng, chống tác hại của thuốc lá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2280568E" w14:textId="0DFED1BE" w:rsidR="00206379" w:rsidRDefault="00206379" w:rsidP="0020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1846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1418"/>
        <w:gridCol w:w="992"/>
        <w:gridCol w:w="1276"/>
        <w:gridCol w:w="1134"/>
        <w:gridCol w:w="1134"/>
        <w:gridCol w:w="1417"/>
        <w:gridCol w:w="1134"/>
        <w:gridCol w:w="1134"/>
      </w:tblGrid>
      <w:tr w:rsidR="0036315B" w:rsidRPr="0068043F" w14:paraId="7FC17F3E" w14:textId="77777777" w:rsidTr="00267F29">
        <w:trPr>
          <w:trHeight w:val="557"/>
          <w:tblHeader/>
        </w:trPr>
        <w:tc>
          <w:tcPr>
            <w:tcW w:w="562" w:type="dxa"/>
            <w:vMerge w:val="restart"/>
            <w:vAlign w:val="center"/>
          </w:tcPr>
          <w:p w14:paraId="21A169D4" w14:textId="220C2C3B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Stt</w:t>
            </w:r>
          </w:p>
        </w:tc>
        <w:tc>
          <w:tcPr>
            <w:tcW w:w="3402" w:type="dxa"/>
            <w:gridSpan w:val="2"/>
            <w:vAlign w:val="center"/>
          </w:tcPr>
          <w:p w14:paraId="48659D6B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Tên gói thầu</w:t>
            </w:r>
          </w:p>
        </w:tc>
        <w:tc>
          <w:tcPr>
            <w:tcW w:w="1418" w:type="dxa"/>
            <w:vMerge w:val="restart"/>
            <w:vAlign w:val="center"/>
          </w:tcPr>
          <w:p w14:paraId="7D54DC92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Giá gói thầu</w:t>
            </w:r>
          </w:p>
        </w:tc>
        <w:tc>
          <w:tcPr>
            <w:tcW w:w="992" w:type="dxa"/>
            <w:vMerge w:val="restart"/>
            <w:vAlign w:val="center"/>
          </w:tcPr>
          <w:p w14:paraId="3B9ED0EA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Nguồn vốn</w:t>
            </w:r>
          </w:p>
        </w:tc>
        <w:tc>
          <w:tcPr>
            <w:tcW w:w="1276" w:type="dxa"/>
            <w:vMerge w:val="restart"/>
            <w:vAlign w:val="center"/>
          </w:tcPr>
          <w:p w14:paraId="56C16EDB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Hình thức lựa chọn nhà thầu</w:t>
            </w:r>
          </w:p>
        </w:tc>
        <w:tc>
          <w:tcPr>
            <w:tcW w:w="1134" w:type="dxa"/>
            <w:vMerge w:val="restart"/>
            <w:vAlign w:val="center"/>
          </w:tcPr>
          <w:p w14:paraId="55C6BD32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Phương thức lựa chọn nhà thầu</w:t>
            </w:r>
          </w:p>
        </w:tc>
        <w:tc>
          <w:tcPr>
            <w:tcW w:w="1134" w:type="dxa"/>
            <w:vMerge w:val="restart"/>
            <w:vAlign w:val="center"/>
          </w:tcPr>
          <w:p w14:paraId="445507BF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Thời gian tổ chức lựa chọn nhà thầu</w:t>
            </w:r>
          </w:p>
        </w:tc>
        <w:tc>
          <w:tcPr>
            <w:tcW w:w="1417" w:type="dxa"/>
            <w:vMerge w:val="restart"/>
            <w:vAlign w:val="center"/>
          </w:tcPr>
          <w:p w14:paraId="0D170966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Thời gian bắt đầu tổ chức lựa chọn nhà thầu</w:t>
            </w:r>
          </w:p>
        </w:tc>
        <w:tc>
          <w:tcPr>
            <w:tcW w:w="1134" w:type="dxa"/>
            <w:vMerge w:val="restart"/>
            <w:vAlign w:val="center"/>
          </w:tcPr>
          <w:p w14:paraId="47D04DD2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Loại hợp đồng</w:t>
            </w:r>
          </w:p>
        </w:tc>
        <w:tc>
          <w:tcPr>
            <w:tcW w:w="1134" w:type="dxa"/>
            <w:vMerge w:val="restart"/>
            <w:vAlign w:val="center"/>
          </w:tcPr>
          <w:p w14:paraId="1D463ADF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Thời gian thực hiện gói thầu</w:t>
            </w:r>
          </w:p>
        </w:tc>
      </w:tr>
      <w:tr w:rsidR="00267F29" w:rsidRPr="0068043F" w14:paraId="3DB32240" w14:textId="77777777" w:rsidTr="00267F29">
        <w:trPr>
          <w:trHeight w:val="1544"/>
          <w:tblHeader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D3B5CA5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295DE7CE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Tên gói thầu</w:t>
            </w:r>
          </w:p>
        </w:tc>
        <w:tc>
          <w:tcPr>
            <w:tcW w:w="2126" w:type="dxa"/>
            <w:vAlign w:val="center"/>
          </w:tcPr>
          <w:p w14:paraId="129296B7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pt-BR"/>
              </w:rPr>
            </w:pPr>
            <w:r w:rsidRPr="0068043F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Tóm tắt công việc chính của gói thầu</w:t>
            </w:r>
          </w:p>
        </w:tc>
        <w:tc>
          <w:tcPr>
            <w:tcW w:w="1418" w:type="dxa"/>
            <w:vMerge/>
            <w:vAlign w:val="center"/>
          </w:tcPr>
          <w:p w14:paraId="1CACABE5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274B399F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</w:tc>
        <w:tc>
          <w:tcPr>
            <w:tcW w:w="1276" w:type="dxa"/>
            <w:vMerge/>
            <w:vAlign w:val="center"/>
          </w:tcPr>
          <w:p w14:paraId="0BEE62E7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</w:tc>
        <w:tc>
          <w:tcPr>
            <w:tcW w:w="1134" w:type="dxa"/>
            <w:vMerge/>
            <w:vAlign w:val="center"/>
          </w:tcPr>
          <w:p w14:paraId="5354FF19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</w:tc>
        <w:tc>
          <w:tcPr>
            <w:tcW w:w="1134" w:type="dxa"/>
            <w:vMerge/>
            <w:vAlign w:val="center"/>
          </w:tcPr>
          <w:p w14:paraId="7ECB5159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</w:tc>
        <w:tc>
          <w:tcPr>
            <w:tcW w:w="1417" w:type="dxa"/>
            <w:vMerge/>
            <w:vAlign w:val="center"/>
          </w:tcPr>
          <w:p w14:paraId="58FCB96B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</w:tc>
        <w:tc>
          <w:tcPr>
            <w:tcW w:w="1134" w:type="dxa"/>
            <w:vMerge/>
            <w:vAlign w:val="center"/>
          </w:tcPr>
          <w:p w14:paraId="726221E6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</w:tc>
        <w:tc>
          <w:tcPr>
            <w:tcW w:w="1134" w:type="dxa"/>
            <w:vMerge/>
            <w:vAlign w:val="center"/>
          </w:tcPr>
          <w:p w14:paraId="39BB6134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</w:tc>
      </w:tr>
      <w:tr w:rsidR="00267F29" w:rsidRPr="0068043F" w14:paraId="2AFEAA43" w14:textId="77777777" w:rsidTr="00267F29">
        <w:trPr>
          <w:trHeight w:val="5534"/>
        </w:trPr>
        <w:tc>
          <w:tcPr>
            <w:tcW w:w="562" w:type="dxa"/>
            <w:vMerge w:val="restart"/>
            <w:vAlign w:val="center"/>
          </w:tcPr>
          <w:p w14:paraId="1C35BC2E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043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5480FCC3" w14:textId="229A6E66" w:rsidR="001F4F86" w:rsidRPr="0068043F" w:rsidRDefault="00A11007" w:rsidP="001F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="001F4F86" w:rsidRPr="0068043F">
              <w:rPr>
                <w:rFonts w:ascii="Times New Roman" w:eastAsia="Times New Roman" w:hAnsi="Times New Roman" w:cs="Times New Roman"/>
                <w:b/>
              </w:rPr>
              <w:t>ịch vụ tổ chức hội thảo, truyền thông trực tiếp, tập huấn, cuộc thi, hoạt động giám sát về phòng, chống tác hại của thuốc lá</w:t>
            </w:r>
          </w:p>
        </w:tc>
        <w:tc>
          <w:tcPr>
            <w:tcW w:w="2126" w:type="dxa"/>
            <w:vMerge w:val="restart"/>
            <w:vAlign w:val="center"/>
          </w:tcPr>
          <w:p w14:paraId="736DACB0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>Văn phòng phẩm, tài liệu</w:t>
            </w:r>
          </w:p>
          <w:p w14:paraId="5186D2B3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- 1.980 bộ gồm 1 Túi Clear Bag Plus khổ F, 1 Cây bút bi xanh, Sổ xé A4 30 tờ, 1 Quyển tài liệu in 2 mặt, 25 trang + bìa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5.2.1.1, mã 5.2.1.2, mã 5.2.1.6, mã 5.2.4.1, mã 5.2.5.1, mã 5.2.5.2)</w:t>
            </w:r>
          </w:p>
          <w:p w14:paraId="3C4DF31F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- 48 bộ gồm 1 bìa sơ mi, 1 cây bút bi xanh, 1 bản photo in 2 mặt, 2 trang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5.2.1.4)</w:t>
            </w:r>
          </w:p>
          <w:p w14:paraId="1574BACA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- 120 bộ gồm 1 Túi Clear Bag Plus khổ F, 1 Cây bút bi xanh, Sổ xé A4 30 tờ, 1 Quyển tài liệu in 2 mặt, 50 </w:t>
            </w:r>
            <w:r w:rsidRPr="0068043F">
              <w:rPr>
                <w:rFonts w:ascii="Times New Roman" w:hAnsi="Times New Roman" w:cs="Times New Roman"/>
                <w:bCs/>
              </w:rPr>
              <w:lastRenderedPageBreak/>
              <w:t xml:space="preserve">trang + bìa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5.2.3.1)</w:t>
            </w:r>
          </w:p>
          <w:p w14:paraId="3A2E98A5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>Giải khát</w:t>
            </w:r>
          </w:p>
          <w:p w14:paraId="28A2D3CD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- 4.360 suất gồm trà, nước, bánh, hoa quả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5.2.1.1, mã 5.2.1.2, mã 5.2.1.6, mã 5.2.3.1, mã 5.2.4.1, mã 5.2.5.1, mã 5.2.5.2)</w:t>
            </w:r>
          </w:p>
          <w:p w14:paraId="09A41B7E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- 9.150 suất bao gồm 1 chai nước đóng chai 500ml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5.2.1.3, mã 5.2.2.1)</w:t>
            </w:r>
          </w:p>
          <w:p w14:paraId="77BF7734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 xml:space="preserve">Thiết bị </w:t>
            </w:r>
            <w:r w:rsidRPr="0068043F">
              <w:rPr>
                <w:rFonts w:ascii="Times New Roman" w:hAnsi="Times New Roman" w:cs="Times New Roman"/>
                <w:bCs/>
              </w:rPr>
              <w:t xml:space="preserve">48 bộ bao gồm (1 Máy chiếu, 1 máy tính, 1 màn chiếu)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5.2.1.1, mã 5.2.1.3, mã 5.2.1.6, mã 5.2.2.1, mã 5.2.3.1, mã 5.2.4.1, mã 5.2.5.1, mã 5.2.5.2)</w:t>
            </w:r>
          </w:p>
          <w:p w14:paraId="074CFC35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>Market</w:t>
            </w:r>
          </w:p>
          <w:p w14:paraId="2F74298A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- 90 chiếc (01 Bạt hiflex khung gỗ 2m x 3m in 4 màu)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5.2.1.1, mã 5.2.1.3, mã 5.2.1.6, mã 5.2.3.1, mã 5.2.4.1, mã 5.2.5.1, 5.2.5.2)</w:t>
            </w:r>
          </w:p>
          <w:p w14:paraId="166A5406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- 2 chiếc (01 Bạt hiflex khung gỗ 2m x 4m in 4 màu)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5.2.2.1, mã 5.2.1.2)</w:t>
            </w:r>
          </w:p>
          <w:p w14:paraId="08262933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 xml:space="preserve">Kỷ niệm chương </w:t>
            </w:r>
            <w:r w:rsidRPr="0068043F">
              <w:rPr>
                <w:rFonts w:ascii="Times New Roman" w:hAnsi="Times New Roman" w:cs="Times New Roman"/>
                <w:bCs/>
              </w:rPr>
              <w:t xml:space="preserve">18 chiếc (Pha lê, in 4 màu, cao 20cm, ngang lá chiều to nhất: 9cm)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5.2.2.1)</w:t>
            </w:r>
          </w:p>
          <w:p w14:paraId="3B0733CA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lastRenderedPageBreak/>
              <w:t>Thuê hội trường (50 – 80 người)</w:t>
            </w:r>
            <w:r w:rsidRPr="0068043F">
              <w:rPr>
                <w:rFonts w:ascii="Times New Roman" w:hAnsi="Times New Roman" w:cs="Times New Roman"/>
                <w:bCs/>
              </w:rPr>
              <w:t xml:space="preserve"> 9 ngày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5.2.5.2)</w:t>
            </w:r>
          </w:p>
          <w:p w14:paraId="1E5A90F2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>Hoa tươi</w:t>
            </w:r>
          </w:p>
          <w:p w14:paraId="13774F1C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- 2 bộ (1 lẵng, 8 bát)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5.2.1.2, mã 5.2.2.1)</w:t>
            </w:r>
          </w:p>
          <w:p w14:paraId="6322ABAD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- 10 bó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5.2.2.1)</w:t>
            </w:r>
          </w:p>
          <w:p w14:paraId="44210921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 xml:space="preserve">Âm thanh, ánh sáng </w:t>
            </w:r>
          </w:p>
          <w:p w14:paraId="42680570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8043F">
              <w:rPr>
                <w:rFonts w:ascii="Times New Roman" w:hAnsi="Times New Roman" w:cs="Times New Roman"/>
              </w:rPr>
              <w:t xml:space="preserve">- 1 bộ (Hệ thống âm thanh chuyên nghiệp phục vụ sự kiện công suất 15A: 04 full đôi 4 tất, 02 sup đôi 5 tất, 01 mixer, 02 micro không dây, tủ điều khiển, nhân sự điều chỉnh. 04 beam, 02 trụ đèn sáng mặt) </w:t>
            </w:r>
            <w:r w:rsidRPr="0068043F">
              <w:rPr>
                <w:rFonts w:ascii="Times New Roman" w:hAnsi="Times New Roman" w:cs="Times New Roman"/>
                <w:i/>
              </w:rPr>
              <w:t>(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mã 5.2.2.1)</w:t>
            </w:r>
          </w:p>
          <w:p w14:paraId="2BA57A59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 xml:space="preserve">Thuê xe </w:t>
            </w:r>
          </w:p>
          <w:p w14:paraId="065367F3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>Thuê xe 4 chỗ đi các địa điểm và ngược lại</w:t>
            </w:r>
          </w:p>
          <w:p w14:paraId="48C790EC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TT Giồng Trôm: 9 xe</w:t>
            </w:r>
          </w:p>
          <w:p w14:paraId="2B0F77B1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TT Chợ Lách: 9 xe</w:t>
            </w:r>
          </w:p>
          <w:p w14:paraId="0B6F7F7F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TT Châu Thành: 5 xe</w:t>
            </w:r>
          </w:p>
          <w:p w14:paraId="4F7AD578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Huyện Châu Thành: 6 xe</w:t>
            </w:r>
          </w:p>
          <w:p w14:paraId="365C4E7C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TT Bình Đại: 10 xe</w:t>
            </w:r>
          </w:p>
          <w:p w14:paraId="0E3BC87C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TT Ba Tri: 11 xe</w:t>
            </w:r>
          </w:p>
          <w:p w14:paraId="268703EE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TT Mỏ Cày Bắc: 8 xe</w:t>
            </w:r>
          </w:p>
          <w:p w14:paraId="24AE94DC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TT Mỏ Cày Nam: 10 xe</w:t>
            </w:r>
          </w:p>
          <w:p w14:paraId="589175C4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TT Thạnh Phú: 10 xe</w:t>
            </w:r>
          </w:p>
          <w:p w14:paraId="5F5FC2BB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Các trường trong TP. Bến Tre: 6 xe</w:t>
            </w:r>
          </w:p>
          <w:p w14:paraId="77BE7AAA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>- Tp. Hồ Chí Minh: 4 xe</w:t>
            </w:r>
          </w:p>
          <w:p w14:paraId="6174B9D3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43F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(mã 5.2.1.3, mã 5.2.3.1, mã 5.2.4.1, mã 5.2.5.1, mã 5.2.5.2) </w:t>
            </w:r>
          </w:p>
          <w:p w14:paraId="5609CD69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43F">
              <w:rPr>
                <w:rFonts w:ascii="Times New Roman" w:hAnsi="Times New Roman" w:cs="Times New Roman"/>
                <w:b/>
                <w:bCs/>
              </w:rPr>
              <w:t>Thuê 1 xe 7 chỗ đi các địa điểm và ngược lại</w:t>
            </w:r>
          </w:p>
          <w:p w14:paraId="511A155A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8043F">
              <w:rPr>
                <w:rFonts w:ascii="Times New Roman" w:hAnsi="Times New Roman" w:cs="Times New Roman"/>
                <w:bCs/>
              </w:rPr>
              <w:t xml:space="preserve">TT Chợ Lách, TT Thạnh Phú, TT Mỏ Cày Nam, TT Mỏ Cày Bắc, TT Ba Tri, TT Bình Đại, TT Châu Thành, TT Giồng Trôm </w:t>
            </w:r>
            <w:r w:rsidRPr="0068043F">
              <w:rPr>
                <w:rFonts w:ascii="Times New Roman" w:hAnsi="Times New Roman" w:cs="Times New Roman"/>
                <w:bCs/>
                <w:i/>
              </w:rPr>
              <w:t>(mã 5.2.1.4)</w:t>
            </w:r>
          </w:p>
        </w:tc>
        <w:tc>
          <w:tcPr>
            <w:tcW w:w="1418" w:type="dxa"/>
            <w:vMerge w:val="restart"/>
            <w:vAlign w:val="center"/>
          </w:tcPr>
          <w:p w14:paraId="70B20039" w14:textId="77777777" w:rsidR="001F4F86" w:rsidRPr="0068043F" w:rsidRDefault="001F4F86" w:rsidP="002A0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43F">
              <w:rPr>
                <w:rFonts w:ascii="Times New Roman" w:hAnsi="Times New Roman" w:cs="Times New Roman"/>
                <w:b/>
              </w:rPr>
              <w:lastRenderedPageBreak/>
              <w:t>530.950.000</w:t>
            </w:r>
          </w:p>
        </w:tc>
        <w:tc>
          <w:tcPr>
            <w:tcW w:w="992" w:type="dxa"/>
            <w:vMerge w:val="restart"/>
            <w:vAlign w:val="center"/>
          </w:tcPr>
          <w:p w14:paraId="77BF8570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043F">
              <w:rPr>
                <w:rFonts w:ascii="Times New Roman" w:eastAsia="Times New Roman" w:hAnsi="Times New Roman" w:cs="Times New Roman"/>
                <w:bCs/>
                <w:iCs/>
              </w:rPr>
              <w:t>Quỹ Phòng chống tác hại của thuốc lá</w:t>
            </w:r>
          </w:p>
        </w:tc>
        <w:tc>
          <w:tcPr>
            <w:tcW w:w="1276" w:type="dxa"/>
            <w:vMerge w:val="restart"/>
            <w:vAlign w:val="center"/>
          </w:tcPr>
          <w:p w14:paraId="096F07E9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043F">
              <w:rPr>
                <w:rFonts w:ascii="Times New Roman" w:eastAsia="Times New Roman" w:hAnsi="Times New Roman" w:cs="Times New Roman"/>
                <w:bCs/>
                <w:iCs/>
              </w:rPr>
              <w:t>Chào hàng cạnh tranh trong nước qua mạng</w:t>
            </w:r>
          </w:p>
        </w:tc>
        <w:tc>
          <w:tcPr>
            <w:tcW w:w="1134" w:type="dxa"/>
            <w:vMerge w:val="restart"/>
            <w:vAlign w:val="center"/>
          </w:tcPr>
          <w:p w14:paraId="038F309E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8043F">
              <w:rPr>
                <w:rFonts w:ascii="Times New Roman" w:eastAsia="Times New Roman" w:hAnsi="Times New Roman" w:cs="Times New Roman"/>
                <w:bCs/>
              </w:rPr>
              <w:t>Một giai đoạn một túi hồ sơ</w:t>
            </w:r>
          </w:p>
        </w:tc>
        <w:tc>
          <w:tcPr>
            <w:tcW w:w="1134" w:type="dxa"/>
            <w:vMerge w:val="restart"/>
            <w:vAlign w:val="center"/>
          </w:tcPr>
          <w:p w14:paraId="2748CF01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8043F">
              <w:rPr>
                <w:rFonts w:ascii="Times New Roman" w:eastAsia="Times New Roman" w:hAnsi="Times New Roman" w:cs="Times New Roman"/>
                <w:bCs/>
              </w:rPr>
              <w:t>45 ngày</w:t>
            </w:r>
          </w:p>
        </w:tc>
        <w:tc>
          <w:tcPr>
            <w:tcW w:w="1417" w:type="dxa"/>
            <w:vMerge w:val="restart"/>
            <w:vAlign w:val="center"/>
          </w:tcPr>
          <w:p w14:paraId="2F3A1648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8043F">
              <w:rPr>
                <w:rFonts w:ascii="Times New Roman" w:eastAsia="Times New Roman" w:hAnsi="Times New Roman" w:cs="Times New Roman"/>
                <w:bCs/>
              </w:rPr>
              <w:t xml:space="preserve">Tháng </w:t>
            </w:r>
            <w:bookmarkStart w:id="0" w:name="_GoBack"/>
            <w:bookmarkEnd w:id="0"/>
            <w:r w:rsidRPr="0068043F">
              <w:rPr>
                <w:rFonts w:ascii="Times New Roman" w:eastAsia="Times New Roman" w:hAnsi="Times New Roman" w:cs="Times New Roman"/>
                <w:bCs/>
              </w:rPr>
              <w:t>8/2024</w:t>
            </w:r>
          </w:p>
        </w:tc>
        <w:tc>
          <w:tcPr>
            <w:tcW w:w="1134" w:type="dxa"/>
            <w:vMerge w:val="restart"/>
            <w:vAlign w:val="center"/>
          </w:tcPr>
          <w:p w14:paraId="6275957B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8043F">
              <w:rPr>
                <w:rFonts w:ascii="Times New Roman" w:eastAsia="Times New Roman" w:hAnsi="Times New Roman" w:cs="Times New Roman"/>
                <w:bCs/>
                <w:iCs/>
              </w:rPr>
              <w:t>Đơn giá cố định</w:t>
            </w:r>
          </w:p>
        </w:tc>
        <w:tc>
          <w:tcPr>
            <w:tcW w:w="1134" w:type="dxa"/>
            <w:vMerge w:val="restart"/>
            <w:vAlign w:val="center"/>
          </w:tcPr>
          <w:p w14:paraId="53F47AE8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8043F">
              <w:rPr>
                <w:rFonts w:ascii="Times New Roman" w:eastAsia="Times New Roman" w:hAnsi="Times New Roman" w:cs="Times New Roman"/>
                <w:bCs/>
              </w:rPr>
              <w:t>3 tháng</w:t>
            </w:r>
          </w:p>
        </w:tc>
      </w:tr>
      <w:tr w:rsidR="00267F29" w:rsidRPr="0068043F" w14:paraId="6FC33692" w14:textId="77777777" w:rsidTr="00267F29">
        <w:trPr>
          <w:trHeight w:val="488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6D68CB5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E0B05A" w14:textId="77777777" w:rsidR="001F4F86" w:rsidRPr="0068043F" w:rsidRDefault="001F4F86" w:rsidP="00206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19DA5A2B" w14:textId="77777777" w:rsidR="001F4F86" w:rsidRPr="0068043F" w:rsidRDefault="001F4F86" w:rsidP="002063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8C1E5A1" w14:textId="77777777" w:rsidR="001F4F86" w:rsidRPr="0068043F" w:rsidRDefault="001F4F86" w:rsidP="002063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19352A9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BD7234B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771BE80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1A60E90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pt-B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A8990E5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A8847EE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93C4BC7" w14:textId="77777777" w:rsidR="001F4F86" w:rsidRPr="0068043F" w:rsidRDefault="001F4F86" w:rsidP="0020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CC23852" w14:textId="5B85C13B" w:rsidR="00D70B05" w:rsidRPr="00D70B05" w:rsidRDefault="00D70B05" w:rsidP="00D70B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9E0F37" w14:textId="77777777" w:rsidR="001058C8" w:rsidRPr="006E55CE" w:rsidRDefault="001058C8">
      <w:pPr>
        <w:rPr>
          <w:rFonts w:ascii="Times New Roman" w:hAnsi="Times New Roman" w:cs="Times New Roman"/>
          <w:sz w:val="26"/>
          <w:szCs w:val="26"/>
        </w:rPr>
      </w:pPr>
    </w:p>
    <w:p w14:paraId="4C74A3B4" w14:textId="233BD5D0" w:rsidR="006E55CE" w:rsidRDefault="006E55CE" w:rsidP="001058C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E55C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E55EF" w:rsidRPr="006736E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</w:t>
      </w:r>
    </w:p>
    <w:p w14:paraId="435EF3C7" w14:textId="2CBAE80B" w:rsidR="006736EB" w:rsidRDefault="006736EB" w:rsidP="006736E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1964C42B" w14:textId="77777777" w:rsidR="006736EB" w:rsidRPr="006736EB" w:rsidRDefault="006736EB" w:rsidP="006736E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6736EB" w:rsidRPr="006736EB" w:rsidSect="00206379">
      <w:pgSz w:w="15840" w:h="12240" w:orient="landscape" w:code="1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5D03E" w14:textId="77777777" w:rsidR="006272AD" w:rsidRDefault="006272AD" w:rsidP="0068043F">
      <w:pPr>
        <w:spacing w:after="0" w:line="240" w:lineRule="auto"/>
      </w:pPr>
      <w:r>
        <w:separator/>
      </w:r>
    </w:p>
  </w:endnote>
  <w:endnote w:type="continuationSeparator" w:id="0">
    <w:p w14:paraId="0E4A9DB3" w14:textId="77777777" w:rsidR="006272AD" w:rsidRDefault="006272AD" w:rsidP="006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3DCF5" w14:textId="77777777" w:rsidR="006272AD" w:rsidRDefault="006272AD" w:rsidP="0068043F">
      <w:pPr>
        <w:spacing w:after="0" w:line="240" w:lineRule="auto"/>
      </w:pPr>
      <w:r>
        <w:separator/>
      </w:r>
    </w:p>
  </w:footnote>
  <w:footnote w:type="continuationSeparator" w:id="0">
    <w:p w14:paraId="238B4DBB" w14:textId="77777777" w:rsidR="006272AD" w:rsidRDefault="006272AD" w:rsidP="0068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CA4"/>
    <w:multiLevelType w:val="hybridMultilevel"/>
    <w:tmpl w:val="79C85C94"/>
    <w:lvl w:ilvl="0" w:tplc="37A8A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70A9F"/>
    <w:multiLevelType w:val="hybridMultilevel"/>
    <w:tmpl w:val="59660F6E"/>
    <w:lvl w:ilvl="0" w:tplc="0A5A6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64BD"/>
    <w:multiLevelType w:val="hybridMultilevel"/>
    <w:tmpl w:val="232E05EA"/>
    <w:lvl w:ilvl="0" w:tplc="9E3E2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CB"/>
    <w:rsid w:val="00026AC8"/>
    <w:rsid w:val="00064EAA"/>
    <w:rsid w:val="000658C7"/>
    <w:rsid w:val="000A18F9"/>
    <w:rsid w:val="000A5A27"/>
    <w:rsid w:val="000B6E61"/>
    <w:rsid w:val="000B7138"/>
    <w:rsid w:val="00102D5D"/>
    <w:rsid w:val="001058C8"/>
    <w:rsid w:val="00106917"/>
    <w:rsid w:val="00137141"/>
    <w:rsid w:val="001913C9"/>
    <w:rsid w:val="001A1046"/>
    <w:rsid w:val="001D0E0F"/>
    <w:rsid w:val="001F4F86"/>
    <w:rsid w:val="00206379"/>
    <w:rsid w:val="00235445"/>
    <w:rsid w:val="0026263E"/>
    <w:rsid w:val="00263E23"/>
    <w:rsid w:val="00267F29"/>
    <w:rsid w:val="002A0FF9"/>
    <w:rsid w:val="002A4A6F"/>
    <w:rsid w:val="002B62BF"/>
    <w:rsid w:val="002B7AFF"/>
    <w:rsid w:val="002C7673"/>
    <w:rsid w:val="002C7F49"/>
    <w:rsid w:val="00315648"/>
    <w:rsid w:val="00342B4F"/>
    <w:rsid w:val="0034636B"/>
    <w:rsid w:val="00355D21"/>
    <w:rsid w:val="0036315B"/>
    <w:rsid w:val="00364549"/>
    <w:rsid w:val="00392D0B"/>
    <w:rsid w:val="003F1404"/>
    <w:rsid w:val="003F3D82"/>
    <w:rsid w:val="003F5278"/>
    <w:rsid w:val="00414688"/>
    <w:rsid w:val="00423114"/>
    <w:rsid w:val="004331D2"/>
    <w:rsid w:val="0044524A"/>
    <w:rsid w:val="004609E0"/>
    <w:rsid w:val="004A4903"/>
    <w:rsid w:val="004B0BA8"/>
    <w:rsid w:val="004B3AF2"/>
    <w:rsid w:val="00504ABD"/>
    <w:rsid w:val="005569FE"/>
    <w:rsid w:val="00560E42"/>
    <w:rsid w:val="005773AA"/>
    <w:rsid w:val="005A1711"/>
    <w:rsid w:val="005A7FFA"/>
    <w:rsid w:val="005D3165"/>
    <w:rsid w:val="006272AD"/>
    <w:rsid w:val="00651674"/>
    <w:rsid w:val="006736EB"/>
    <w:rsid w:val="0068043F"/>
    <w:rsid w:val="006A0CB4"/>
    <w:rsid w:val="006D5962"/>
    <w:rsid w:val="006E4CE5"/>
    <w:rsid w:val="006E55CE"/>
    <w:rsid w:val="006E55EF"/>
    <w:rsid w:val="00700B8A"/>
    <w:rsid w:val="00703B15"/>
    <w:rsid w:val="00711FAC"/>
    <w:rsid w:val="00723FD6"/>
    <w:rsid w:val="00776594"/>
    <w:rsid w:val="007B6979"/>
    <w:rsid w:val="007D2EBF"/>
    <w:rsid w:val="00845AA6"/>
    <w:rsid w:val="008E4A9E"/>
    <w:rsid w:val="0092485F"/>
    <w:rsid w:val="00941251"/>
    <w:rsid w:val="009835AD"/>
    <w:rsid w:val="009848F0"/>
    <w:rsid w:val="009B09FA"/>
    <w:rsid w:val="009C39CB"/>
    <w:rsid w:val="009F3468"/>
    <w:rsid w:val="009F7608"/>
    <w:rsid w:val="00A06051"/>
    <w:rsid w:val="00A11007"/>
    <w:rsid w:val="00A2187C"/>
    <w:rsid w:val="00A3342E"/>
    <w:rsid w:val="00A41D86"/>
    <w:rsid w:val="00A41DB6"/>
    <w:rsid w:val="00AA549A"/>
    <w:rsid w:val="00AC1A47"/>
    <w:rsid w:val="00AE3122"/>
    <w:rsid w:val="00AF3106"/>
    <w:rsid w:val="00B34BD3"/>
    <w:rsid w:val="00B467B6"/>
    <w:rsid w:val="00B621FB"/>
    <w:rsid w:val="00B81B1C"/>
    <w:rsid w:val="00BB523D"/>
    <w:rsid w:val="00C06A31"/>
    <w:rsid w:val="00C06DF4"/>
    <w:rsid w:val="00C635FC"/>
    <w:rsid w:val="00CA7A7A"/>
    <w:rsid w:val="00CF349B"/>
    <w:rsid w:val="00D2414F"/>
    <w:rsid w:val="00D30F80"/>
    <w:rsid w:val="00D4393F"/>
    <w:rsid w:val="00D70B05"/>
    <w:rsid w:val="00DD7D1F"/>
    <w:rsid w:val="00DE62AA"/>
    <w:rsid w:val="00DF1D4A"/>
    <w:rsid w:val="00DF7812"/>
    <w:rsid w:val="00E336B8"/>
    <w:rsid w:val="00E840D0"/>
    <w:rsid w:val="00E8508A"/>
    <w:rsid w:val="00E9427F"/>
    <w:rsid w:val="00EC540D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6A9897"/>
  <w15:docId w15:val="{61B99D82-2150-4D42-8884-08E2EFA1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E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3F"/>
  </w:style>
  <w:style w:type="paragraph" w:styleId="Footer">
    <w:name w:val="footer"/>
    <w:basedOn w:val="Normal"/>
    <w:link w:val="FooterChar"/>
    <w:uiPriority w:val="99"/>
    <w:unhideWhenUsed/>
    <w:rsid w:val="0068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DOAN THANH TRONG</cp:lastModifiedBy>
  <cp:revision>2</cp:revision>
  <cp:lastPrinted>2023-06-28T08:16:00Z</cp:lastPrinted>
  <dcterms:created xsi:type="dcterms:W3CDTF">2024-08-08T02:50:00Z</dcterms:created>
  <dcterms:modified xsi:type="dcterms:W3CDTF">2024-08-08T02:50:00Z</dcterms:modified>
</cp:coreProperties>
</file>